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82" w:rsidRPr="002909BA" w:rsidRDefault="00C24882" w:rsidP="00C24882">
      <w:pPr>
        <w:ind w:firstLine="567"/>
        <w:jc w:val="right"/>
        <w:rPr>
          <w:i/>
          <w:sz w:val="28"/>
          <w:szCs w:val="28"/>
          <w:lang w:val="ro-MO"/>
        </w:rPr>
      </w:pPr>
      <w:r w:rsidRPr="002909BA">
        <w:rPr>
          <w:i/>
          <w:sz w:val="28"/>
          <w:szCs w:val="28"/>
          <w:lang w:val="ro-MO"/>
        </w:rPr>
        <w:t xml:space="preserve">Anexa nr. </w:t>
      </w:r>
      <w:r>
        <w:rPr>
          <w:i/>
          <w:sz w:val="28"/>
          <w:szCs w:val="28"/>
          <w:lang w:val="ro-MO"/>
        </w:rPr>
        <w:t>2</w:t>
      </w:r>
    </w:p>
    <w:p w:rsidR="00C24882" w:rsidRPr="003A40CC" w:rsidRDefault="00C24882" w:rsidP="00C2488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3A40CC">
        <w:rPr>
          <w:rFonts w:ascii="Times New Roman" w:hAnsi="Times New Roman" w:cs="Times New Roman"/>
          <w:i/>
          <w:sz w:val="28"/>
          <w:szCs w:val="28"/>
          <w:lang w:val="ro-MO"/>
        </w:rPr>
        <w:t>la Regulamentul-cadru</w:t>
      </w:r>
      <w:r w:rsidRPr="003A40CC">
        <w:rPr>
          <w:rFonts w:ascii="Times New Roman" w:hAnsi="Times New Roman" w:cs="Times New Roman"/>
          <w:i/>
          <w:sz w:val="28"/>
          <w:szCs w:val="28"/>
          <w:lang w:val="ro-MO"/>
        </w:rPr>
        <w:br/>
      </w:r>
      <w:r w:rsidRPr="003A40CC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t>privind organizarea şi funcţionarea</w:t>
      </w:r>
      <w:r w:rsidRPr="003A40CC">
        <w:rPr>
          <w:rFonts w:ascii="Times New Roman" w:eastAsia="Times New Roman" w:hAnsi="Times New Roman" w:cs="Times New Roman"/>
          <w:bCs/>
          <w:i/>
          <w:sz w:val="28"/>
          <w:szCs w:val="28"/>
          <w:lang w:val="ro-RO"/>
        </w:rPr>
        <w:br/>
      </w:r>
      <w:r w:rsidRPr="003A40CC">
        <w:rPr>
          <w:rFonts w:ascii="Times New Roman" w:hAnsi="Times New Roman" w:cs="Times New Roman"/>
          <w:i/>
          <w:sz w:val="28"/>
          <w:szCs w:val="28"/>
          <w:lang w:val="ro-RO"/>
        </w:rPr>
        <w:t xml:space="preserve">Serviciului social pentru consumatorii de substanțe </w:t>
      </w:r>
    </w:p>
    <w:p w:rsidR="00C24882" w:rsidRPr="003A40CC" w:rsidRDefault="00C24882" w:rsidP="00C24882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o-MO"/>
        </w:rPr>
      </w:pPr>
      <w:proofErr w:type="spellStart"/>
      <w:r w:rsidRPr="003A40CC">
        <w:rPr>
          <w:rFonts w:ascii="Times New Roman" w:hAnsi="Times New Roman" w:cs="Times New Roman"/>
          <w:i/>
          <w:sz w:val="28"/>
          <w:szCs w:val="28"/>
          <w:lang w:val="ro-RO"/>
        </w:rPr>
        <w:t>psihoactive</w:t>
      </w:r>
      <w:proofErr w:type="spellEnd"/>
      <w:r w:rsidRPr="003A40CC">
        <w:rPr>
          <w:rFonts w:ascii="Times New Roman" w:hAnsi="Times New Roman" w:cs="Times New Roman"/>
          <w:i/>
          <w:sz w:val="28"/>
          <w:szCs w:val="28"/>
          <w:lang w:val="ro-RO"/>
        </w:rPr>
        <w:t xml:space="preserve"> și pacienții terapiei de substituție</w:t>
      </w:r>
    </w:p>
    <w:p w:rsidR="00DA1BC8" w:rsidRPr="00C24882" w:rsidRDefault="00DA1BC8" w:rsidP="00DA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DA1BC8" w:rsidRDefault="00DA1BC8" w:rsidP="00DA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A1BC8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Standarde generale pentru serviciile prestate în cadrul  </w:t>
      </w:r>
    </w:p>
    <w:p w:rsidR="00DA1BC8" w:rsidRPr="00DA1BC8" w:rsidRDefault="00DA1BC8" w:rsidP="00DA1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A1BC8">
        <w:rPr>
          <w:rFonts w:ascii="Times New Roman" w:hAnsi="Times New Roman" w:cs="Times New Roman"/>
          <w:b/>
          <w:sz w:val="28"/>
          <w:szCs w:val="28"/>
          <w:lang w:val="ro-RO"/>
        </w:rPr>
        <w:t>Serviciului social pentru consumatorii de substanțe</w:t>
      </w:r>
    </w:p>
    <w:p w:rsidR="00CE411D" w:rsidRDefault="00DA1BC8" w:rsidP="00DA1BC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DA1BC8">
        <w:rPr>
          <w:rFonts w:ascii="Times New Roman" w:hAnsi="Times New Roman" w:cs="Times New Roman"/>
          <w:b/>
          <w:sz w:val="28"/>
          <w:szCs w:val="28"/>
          <w:lang w:val="ro-RO"/>
        </w:rPr>
        <w:t>psihoactive</w:t>
      </w:r>
      <w:proofErr w:type="spellEnd"/>
      <w:r w:rsidRPr="00DA1BC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pacienții terapiei de substituție</w:t>
      </w:r>
    </w:p>
    <w:p w:rsidR="002069CA" w:rsidRDefault="002069CA" w:rsidP="00DA1BC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069CA" w:rsidRDefault="002069CA" w:rsidP="00DA1BC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Capitolul I</w:t>
      </w:r>
    </w:p>
    <w:p w:rsidR="002069CA" w:rsidRPr="005A38FC" w:rsidRDefault="002069CA" w:rsidP="00DA1BC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38FC">
        <w:rPr>
          <w:rFonts w:ascii="Times New Roman" w:hAnsi="Times New Roman" w:cs="Times New Roman"/>
          <w:b/>
          <w:sz w:val="28"/>
          <w:szCs w:val="28"/>
          <w:lang w:val="ro-RO"/>
        </w:rPr>
        <w:t>Principii generale de funcționare</w:t>
      </w:r>
    </w:p>
    <w:p w:rsidR="002069CA" w:rsidRDefault="002069CA" w:rsidP="002069C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1 - </w:t>
      </w:r>
      <w:r w:rsidRPr="00C10E64">
        <w:rPr>
          <w:rFonts w:ascii="Times New Roman" w:hAnsi="Times New Roman" w:cs="Times New Roman"/>
          <w:b/>
          <w:sz w:val="28"/>
          <w:szCs w:val="28"/>
          <w:lang w:val="ro-RO"/>
        </w:rPr>
        <w:t>Accesibilitatea şi disponibilitatea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2069CA" w:rsidTr="00D72532">
        <w:tc>
          <w:tcPr>
            <w:tcW w:w="3301" w:type="dxa"/>
            <w:shd w:val="clear" w:color="auto" w:fill="FBD4B4" w:themeFill="accent6" w:themeFillTint="66"/>
          </w:tcPr>
          <w:p w:rsidR="002069CA" w:rsidRDefault="002069CA" w:rsidP="00DA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2069CA" w:rsidRPr="002069CA" w:rsidRDefault="002069CA" w:rsidP="00DA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2069CA" w:rsidRDefault="002069CA" w:rsidP="00DA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D72532" w:rsidRPr="002069CA" w:rsidRDefault="00D72532" w:rsidP="00DA1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9CA" w:rsidTr="00D72532">
        <w:tc>
          <w:tcPr>
            <w:tcW w:w="3301" w:type="dxa"/>
            <w:shd w:val="clear" w:color="auto" w:fill="EEECE1" w:themeFill="background2"/>
          </w:tcPr>
          <w:p w:rsidR="00DC6775" w:rsidRPr="00DC6775" w:rsidRDefault="00DC6775" w:rsidP="00DC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67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Condiţiile de funcţionare a Serviciului social pentru consumatorii de substanțe</w:t>
            </w:r>
          </w:p>
          <w:p w:rsidR="00DC6775" w:rsidRPr="00DC6775" w:rsidRDefault="00DC6775" w:rsidP="00DC67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C67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psihoactive</w:t>
            </w:r>
            <w:proofErr w:type="spellEnd"/>
            <w:r w:rsidRPr="00DC67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pacienții terapiei de substituție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C67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(în continuare Serviciu) corespund necesităţilor beneficiarilor, scopului, obiectivelor și conținutului serviciului. Prestatorul de serviciu (în continuare prestator) asigură accesul gratuit, universal al potențialilor beneficiari ai serviciului.</w:t>
            </w:r>
            <w:r w:rsidRPr="00DC6775">
              <w:rPr>
                <w:rFonts w:ascii="Times New Roman" w:hAnsi="Times New Roman" w:cs="Times New Roman"/>
                <w:color w:val="FFFFFF"/>
                <w:sz w:val="24"/>
                <w:szCs w:val="24"/>
                <w:lang w:val="ro-RO"/>
              </w:rPr>
              <w:t xml:space="preserve">  </w:t>
            </w:r>
          </w:p>
          <w:p w:rsidR="002069CA" w:rsidRDefault="002069CA" w:rsidP="00DA1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2069CA" w:rsidRPr="00DC6775" w:rsidRDefault="00DC6775" w:rsidP="00DC6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 este accesibil, disponibil și acordat gratuit.</w:t>
            </w:r>
          </w:p>
        </w:tc>
        <w:tc>
          <w:tcPr>
            <w:tcW w:w="3780" w:type="dxa"/>
            <w:shd w:val="clear" w:color="auto" w:fill="EEECE1" w:themeFill="background2"/>
          </w:tcPr>
          <w:p w:rsidR="00AC18F5" w:rsidRDefault="00DC6775" w:rsidP="00AC18F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432" w:hanging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C6775">
              <w:rPr>
                <w:rFonts w:ascii="Times New Roman" w:hAnsi="Times New Roman"/>
                <w:sz w:val="28"/>
                <w:szCs w:val="28"/>
                <w:lang w:val="ro-RO"/>
              </w:rPr>
              <w:t>Datele de contact ale prestatorului de serviciu (adresa, numărul de telefon/fax și email) sunt disponibile populației.</w:t>
            </w:r>
          </w:p>
          <w:p w:rsidR="00AC18F5" w:rsidRDefault="00DC6775" w:rsidP="00AC18F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432" w:hanging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C18F5">
              <w:rPr>
                <w:rFonts w:ascii="Times New Roman" w:hAnsi="Times New Roman"/>
                <w:sz w:val="28"/>
                <w:szCs w:val="28"/>
                <w:lang w:val="ro-RO"/>
              </w:rPr>
              <w:t>Populația poate contacta prestatorul de serviciu în scris, la telefon/fax, prin email.</w:t>
            </w:r>
          </w:p>
          <w:p w:rsidR="00AC18F5" w:rsidRPr="00AC18F5" w:rsidRDefault="00DC6775" w:rsidP="00AC18F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ind w:left="432" w:hanging="27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C18F5">
              <w:rPr>
                <w:rFonts w:ascii="Times New Roman" w:hAnsi="Times New Roman"/>
                <w:sz w:val="28"/>
                <w:szCs w:val="28"/>
                <w:lang w:val="ro-RO"/>
              </w:rPr>
              <w:t>Accesarea Serviciului</w:t>
            </w:r>
          </w:p>
          <w:p w:rsidR="00AC18F5" w:rsidRDefault="00DC6775" w:rsidP="00D035F5">
            <w:pPr>
              <w:pStyle w:val="ListParagraph"/>
              <w:ind w:left="432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DD4693">
              <w:rPr>
                <w:rFonts w:ascii="Times New Roman" w:hAnsi="Times New Roman"/>
                <w:sz w:val="28"/>
                <w:szCs w:val="28"/>
                <w:lang w:val="ro-RO"/>
              </w:rPr>
              <w:t>este gratuit.</w:t>
            </w:r>
          </w:p>
          <w:p w:rsidR="002069CA" w:rsidRPr="00AC18F5" w:rsidRDefault="00DC6775" w:rsidP="00AC18F5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522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AC18F5">
              <w:rPr>
                <w:rFonts w:ascii="Times New Roman" w:hAnsi="Times New Roman"/>
                <w:sz w:val="28"/>
                <w:szCs w:val="28"/>
                <w:lang w:val="ro-RO"/>
              </w:rPr>
              <w:t>Personalul serviciului comunică cu solicitanții sau beneficiarii serviciului în limba română sau rusă, în funcție de limba vorbită de acesta.</w:t>
            </w:r>
          </w:p>
        </w:tc>
      </w:tr>
    </w:tbl>
    <w:p w:rsidR="00D72532" w:rsidRDefault="00D72532" w:rsidP="00D72532">
      <w:pPr>
        <w:rPr>
          <w:rFonts w:ascii="Times New Roman" w:hAnsi="Times New Roman" w:cs="Times New Roman"/>
          <w:sz w:val="28"/>
          <w:szCs w:val="28"/>
        </w:rPr>
      </w:pPr>
    </w:p>
    <w:p w:rsidR="00D72532" w:rsidRPr="00504EFB" w:rsidRDefault="00D72532" w:rsidP="00D7253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</w:t>
      </w:r>
      <w:r w:rsidRPr="00504EFB">
        <w:rPr>
          <w:b/>
          <w:sz w:val="28"/>
          <w:szCs w:val="28"/>
          <w:lang w:val="ro-RO"/>
        </w:rPr>
        <w:t>tandardul nr. 2</w:t>
      </w:r>
      <w:r>
        <w:rPr>
          <w:b/>
          <w:sz w:val="28"/>
          <w:szCs w:val="28"/>
          <w:lang w:val="ro-RO"/>
        </w:rPr>
        <w:t xml:space="preserve"> </w:t>
      </w:r>
      <w:r w:rsidRPr="00504EFB">
        <w:rPr>
          <w:b/>
          <w:sz w:val="28"/>
          <w:szCs w:val="28"/>
          <w:lang w:val="ro-RO"/>
        </w:rPr>
        <w:t>-</w:t>
      </w:r>
      <w:r>
        <w:rPr>
          <w:b/>
          <w:sz w:val="28"/>
          <w:szCs w:val="28"/>
          <w:lang w:val="ro-RO"/>
        </w:rPr>
        <w:t xml:space="preserve"> </w:t>
      </w:r>
      <w:r w:rsidRPr="00504EFB">
        <w:rPr>
          <w:b/>
          <w:sz w:val="28"/>
          <w:szCs w:val="28"/>
          <w:lang w:val="ro-RO"/>
        </w:rPr>
        <w:t xml:space="preserve">Informarea 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D72532" w:rsidRPr="002069CA" w:rsidTr="0046121A">
        <w:tc>
          <w:tcPr>
            <w:tcW w:w="3301" w:type="dxa"/>
            <w:shd w:val="clear" w:color="auto" w:fill="FBD4B4" w:themeFill="accent6" w:themeFillTint="66"/>
          </w:tcPr>
          <w:p w:rsidR="00D72532" w:rsidRDefault="00D72532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D72532" w:rsidRPr="002069CA" w:rsidRDefault="00D7253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D72532" w:rsidRDefault="00D7253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D72532" w:rsidRPr="002069CA" w:rsidRDefault="00D7253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532" w:rsidRPr="00DC6775" w:rsidTr="0046121A">
        <w:tc>
          <w:tcPr>
            <w:tcW w:w="3301" w:type="dxa"/>
            <w:shd w:val="clear" w:color="auto" w:fill="EEECE1" w:themeFill="background2"/>
          </w:tcPr>
          <w:p w:rsidR="00D72532" w:rsidRPr="00E43083" w:rsidRDefault="00D72532" w:rsidP="00D725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Prestatorul realizează activități de informare a </w:t>
            </w:r>
            <w:r w:rsidR="00E3228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beneficiarilor serviciului/</w:t>
            </w:r>
            <w:r w:rsidRPr="00E430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populației despre serviciu</w:t>
            </w:r>
            <w:r w:rsidR="00E3228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și </w:t>
            </w:r>
            <w:r w:rsidR="00E3228D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conținutul acestuia</w:t>
            </w:r>
            <w:r w:rsidRPr="00E4308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 prin metode adaptate la particularitățile</w:t>
            </w: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3228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acestora.</w:t>
            </w:r>
          </w:p>
          <w:p w:rsidR="00D72532" w:rsidRPr="00E43083" w:rsidRDefault="00D72532" w:rsidP="00417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5A38FC" w:rsidRPr="00E43083" w:rsidRDefault="00E36784" w:rsidP="00D72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</w:t>
            </w:r>
            <w:r w:rsid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arii </w:t>
            </w: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</w:t>
            </w:r>
            <w:r w:rsid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 w:rsidR="00D72532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Populația </w:t>
            </w:r>
            <w:proofErr w:type="spellStart"/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="00D72532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informa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</w:t>
            </w:r>
            <w:r w:rsidR="00D72532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despre serviciu</w:t>
            </w:r>
            <w:r w:rsidR="005A38FC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D72532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conținutul acestuia</w:t>
            </w:r>
            <w:r w:rsidR="005A38FC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măsurile de profilaxie (</w:t>
            </w:r>
            <w:proofErr w:type="spellStart"/>
            <w:r w:rsidR="005A38FC" w:rsidRPr="00E4308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răspîndir</w:t>
            </w:r>
            <w:r w:rsidR="00E4308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proofErr w:type="spellEnd"/>
            <w:r w:rsidR="005A38FC" w:rsidRPr="00E4308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consumului de droguri</w:t>
            </w:r>
            <w:r w:rsidR="005A38FC" w:rsidRPr="00E43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infecţiei HIV, tuberculozei, hepatitelor virale, infecțiilor cu transmitere sexuală și consumului de alcool</w:t>
            </w:r>
            <w:r w:rsidR="005A38FC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).</w:t>
            </w:r>
          </w:p>
          <w:p w:rsidR="00D72532" w:rsidRPr="00E43083" w:rsidRDefault="00D72532" w:rsidP="005A38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D72532" w:rsidRPr="00E43083" w:rsidRDefault="00D72532" w:rsidP="00B06E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Prestatorul dispune de materiale informaționale (panouri informaționale, pliante, </w:t>
            </w:r>
            <w:proofErr w:type="spellStart"/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buclete</w:t>
            </w:r>
            <w:proofErr w:type="spellEnd"/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leflete</w:t>
            </w:r>
            <w:proofErr w:type="spellEnd"/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etc.).</w:t>
            </w:r>
          </w:p>
          <w:p w:rsidR="00D72532" w:rsidRPr="00E43083" w:rsidRDefault="00D72532" w:rsidP="00B06E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Informaţia este redată într-un limbaj simplu şi accesibil.</w:t>
            </w:r>
          </w:p>
          <w:p w:rsidR="00D72532" w:rsidRPr="00E43083" w:rsidRDefault="00D72532" w:rsidP="00B06E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Informația este redată în limba română sau rusă, precum și în alte limbi vorbite de majoritatea populației din unitatea administrativ - teritorială.</w:t>
            </w:r>
          </w:p>
          <w:p w:rsidR="00D72532" w:rsidRPr="00E43083" w:rsidRDefault="00D72532" w:rsidP="00B06E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 inform</w:t>
            </w:r>
            <w:r w:rsidR="00417D8D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ează beneficiarii serviciului/</w:t>
            </w: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populați</w:t>
            </w:r>
            <w:r w:rsidR="00417D8D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despre serviciu și conținutul acestuia, prin intermediul mass-media (radio, televiziune, presa scrisă), telefoniei și rețelei Internet.</w:t>
            </w:r>
          </w:p>
          <w:p w:rsidR="00D72532" w:rsidRPr="00E43083" w:rsidRDefault="00417D8D" w:rsidP="00B06E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Raportul de activitate al Serviciului este public și accesibil</w:t>
            </w:r>
            <w:r w:rsidR="005A38FC" w:rsidRPr="00E430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D72532" w:rsidRDefault="00D72532" w:rsidP="00D7253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110CD6" w:rsidRPr="00110CD6" w:rsidRDefault="00110CD6" w:rsidP="00110CD6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>Standardul nr. 3 - Abordare individualizată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110CD6" w:rsidRPr="002069CA" w:rsidTr="0046121A">
        <w:tc>
          <w:tcPr>
            <w:tcW w:w="3301" w:type="dxa"/>
            <w:shd w:val="clear" w:color="auto" w:fill="FBD4B4" w:themeFill="accent6" w:themeFillTint="66"/>
          </w:tcPr>
          <w:p w:rsidR="00110CD6" w:rsidRDefault="00110CD6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110CD6" w:rsidRPr="002069CA" w:rsidRDefault="00110CD6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110CD6" w:rsidRDefault="00110CD6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110CD6" w:rsidRPr="002069CA" w:rsidRDefault="00110CD6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0CD6" w:rsidRPr="00DC6775" w:rsidTr="0046121A">
        <w:tc>
          <w:tcPr>
            <w:tcW w:w="3301" w:type="dxa"/>
            <w:shd w:val="clear" w:color="auto" w:fill="EEECE1" w:themeFill="background2"/>
          </w:tcPr>
          <w:p w:rsidR="00064CED" w:rsidRPr="001A09BC" w:rsidRDefault="00064CED" w:rsidP="001A09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09BC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Serviciile </w:t>
            </w:r>
            <w:r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prestate în cadrul Serviciului sunt 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axate</w:t>
            </w:r>
            <w:r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particularitățile și necesităţile individuale ale beneficiar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</w:t>
            </w:r>
            <w:r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729" w:type="dxa"/>
            <w:shd w:val="clear" w:color="auto" w:fill="EEECE1" w:themeFill="background2"/>
          </w:tcPr>
          <w:p w:rsidR="00110CD6" w:rsidRPr="001A09BC" w:rsidRDefault="00110CD6" w:rsidP="001A09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Asistența 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este acordată în conformitate cu</w:t>
            </w:r>
            <w:r w:rsid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necesităţile</w:t>
            </w:r>
            <w:r w:rsidR="001A09BC"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individuale</w:t>
            </w:r>
            <w:r w:rsid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identificate</w:t>
            </w:r>
            <w:r w:rsidR="001A09BC"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</w:t>
            </w:r>
            <w:r w:rsid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beneficiarilor.</w:t>
            </w:r>
          </w:p>
        </w:tc>
        <w:tc>
          <w:tcPr>
            <w:tcW w:w="3780" w:type="dxa"/>
            <w:shd w:val="clear" w:color="auto" w:fill="EEECE1" w:themeFill="background2"/>
          </w:tcPr>
          <w:p w:rsidR="00110CD6" w:rsidRPr="001A09BC" w:rsidRDefault="00110CD6" w:rsidP="00B06E2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A09BC">
              <w:rPr>
                <w:rFonts w:ascii="Times New Roman" w:hAnsi="Times New Roman"/>
                <w:sz w:val="24"/>
                <w:szCs w:val="24"/>
                <w:lang w:val="ro-RO"/>
              </w:rPr>
              <w:t>Serviciul dispune de metodologie de lucru pentru identificarea necesităților beneficiarilor.</w:t>
            </w:r>
          </w:p>
          <w:p w:rsidR="00110CD6" w:rsidRPr="00932E49" w:rsidRDefault="00110CD6" w:rsidP="00B06E2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09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Personalul serviciului cunoaște și aplică metodologia de lucru pentru identificarea necesităților beneficiarilor.</w:t>
            </w:r>
          </w:p>
        </w:tc>
      </w:tr>
    </w:tbl>
    <w:p w:rsidR="00932E49" w:rsidRPr="00D72532" w:rsidRDefault="00932E49" w:rsidP="00110CD6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32E49" w:rsidRPr="00110CD6" w:rsidRDefault="00932E49" w:rsidP="00932E4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  <w:r w:rsidRPr="00B564A8">
        <w:rPr>
          <w:rFonts w:ascii="Times New Roman" w:hAnsi="Times New Roman" w:cs="Times New Roman"/>
          <w:b/>
          <w:sz w:val="28"/>
          <w:szCs w:val="28"/>
          <w:lang w:val="ro-RO"/>
        </w:rPr>
        <w:t>Parteneriat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932E49" w:rsidRPr="002069CA" w:rsidTr="0046121A">
        <w:tc>
          <w:tcPr>
            <w:tcW w:w="3301" w:type="dxa"/>
            <w:shd w:val="clear" w:color="auto" w:fill="FBD4B4" w:themeFill="accent6" w:themeFillTint="66"/>
          </w:tcPr>
          <w:p w:rsidR="00932E49" w:rsidRDefault="00932E49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932E49" w:rsidRPr="002069CA" w:rsidRDefault="00932E4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932E49" w:rsidRDefault="00932E4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932E49" w:rsidRPr="002069CA" w:rsidRDefault="00932E4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E49" w:rsidRPr="00DC6775" w:rsidTr="0046121A">
        <w:tc>
          <w:tcPr>
            <w:tcW w:w="3301" w:type="dxa"/>
            <w:shd w:val="clear" w:color="auto" w:fill="EEECE1" w:themeFill="background2"/>
          </w:tcPr>
          <w:p w:rsidR="00932E49" w:rsidRPr="00932E49" w:rsidRDefault="00932E49" w:rsidP="00B634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</w:t>
            </w:r>
            <w:r w:rsidRPr="00932E4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stabilește 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parteneriate cu autoritățile administrației publice </w:t>
            </w:r>
            <w:r w:rsidRP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centrale/</w:t>
            </w:r>
            <w:r w:rsidR="005C4354" w:rsidRP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locale; organele de ordine și drept; asociaţii obşteşti; instituţii</w:t>
            </w:r>
            <w:r w:rsidR="00B6343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inclusiv medicale</w:t>
            </w:r>
            <w:r w:rsidR="005C4354" w:rsidRP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organizaţii şi agenţi economici</w:t>
            </w:r>
            <w:r w:rsid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5C4354" w:rsidRP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alți prestatori de servicii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relevanți pentru referirea/acordarea</w:t>
            </w:r>
            <w:r w:rsid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serviciilor 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suplimentar</w:t>
            </w:r>
            <w:r w:rsid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beneficiarilor serviciului. </w:t>
            </w:r>
          </w:p>
        </w:tc>
        <w:tc>
          <w:tcPr>
            <w:tcW w:w="2729" w:type="dxa"/>
            <w:shd w:val="clear" w:color="auto" w:fill="EEECE1" w:themeFill="background2"/>
          </w:tcPr>
          <w:p w:rsidR="00932E49" w:rsidRPr="00932E49" w:rsidRDefault="00932E49" w:rsidP="005C43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Parteneriatele stabilite </w:t>
            </w:r>
            <w:r w:rsid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contribuie la intensificarea și 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diversificarea </w:t>
            </w:r>
            <w:r w:rsidR="005C43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serviciilor 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oferite beneficiarilor</w:t>
            </w:r>
            <w:r w:rsidR="00296180" w:rsidRPr="002961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961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și acordurile </w:t>
            </w:r>
            <w:r w:rsidR="00296180" w:rsidRPr="002961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implementate conform obiectivelor stabilite</w:t>
            </w:r>
            <w:r w:rsidRPr="00932E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780" w:type="dxa"/>
            <w:shd w:val="clear" w:color="auto" w:fill="EEECE1" w:themeFill="background2"/>
          </w:tcPr>
          <w:p w:rsidR="00296180" w:rsidRDefault="00932E49" w:rsidP="00B06E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961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Prestatorul are </w:t>
            </w:r>
            <w:r w:rsidR="00296180" w:rsidRPr="002961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acorduri </w:t>
            </w:r>
            <w:r w:rsidR="00296180" w:rsidRPr="002961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de colaborare </w:t>
            </w:r>
            <w:r w:rsidRPr="002961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încheiate cu </w:t>
            </w:r>
            <w:r w:rsidR="00296180">
              <w:rPr>
                <w:rFonts w:ascii="Times New Roman" w:hAnsi="Times New Roman"/>
                <w:sz w:val="24"/>
                <w:szCs w:val="24"/>
                <w:lang w:val="ro-RO"/>
              </w:rPr>
              <w:t>diferiți prestatori de servicii.</w:t>
            </w:r>
          </w:p>
          <w:p w:rsidR="00932E49" w:rsidRDefault="00B6343C" w:rsidP="00B06E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Beneficiarii primesc servicii suplimentare în baza acordurilor încheiate.</w:t>
            </w:r>
          </w:p>
          <w:p w:rsidR="00B6343C" w:rsidRPr="00932E49" w:rsidRDefault="00B6343C" w:rsidP="00B06E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Beneficiarii sunt referiți către instituțiile medicale.</w:t>
            </w:r>
          </w:p>
        </w:tc>
      </w:tr>
    </w:tbl>
    <w:p w:rsidR="00110CD6" w:rsidRDefault="00110CD6" w:rsidP="00D7253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F1783" w:rsidRPr="00110CD6" w:rsidRDefault="004F1783" w:rsidP="004F1783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C7DDD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Participarea</w:t>
      </w:r>
      <w:r w:rsid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beneficiarului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4F1783" w:rsidRPr="002069CA" w:rsidTr="0046121A">
        <w:tc>
          <w:tcPr>
            <w:tcW w:w="3301" w:type="dxa"/>
            <w:shd w:val="clear" w:color="auto" w:fill="FBD4B4" w:themeFill="accent6" w:themeFillTint="66"/>
          </w:tcPr>
          <w:p w:rsidR="004F1783" w:rsidRDefault="004F1783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4F1783" w:rsidRPr="002069CA" w:rsidRDefault="004F1783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4F1783" w:rsidRDefault="004F1783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4F1783" w:rsidRPr="002069CA" w:rsidRDefault="004F1783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783" w:rsidRPr="00DC6775" w:rsidTr="0046121A">
        <w:tc>
          <w:tcPr>
            <w:tcW w:w="3301" w:type="dxa"/>
            <w:shd w:val="clear" w:color="auto" w:fill="EEECE1" w:themeFill="background2"/>
          </w:tcPr>
          <w:p w:rsidR="00CC7DDD" w:rsidRPr="00CC7DDD" w:rsidRDefault="004F1783" w:rsidP="00CC7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 asigură participarea beneficiarilor în planificarea</w:t>
            </w:r>
            <w:r w:rsidR="00CC7DDD" w:rsidRPr="00CC7D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prestarea serviciilor.</w:t>
            </w:r>
            <w:r w:rsidR="00CC7DDD" w:rsidRPr="00CC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DDD" w:rsidRPr="00CC7DDD" w:rsidRDefault="00CC7DDD" w:rsidP="00CC7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783" w:rsidRPr="00CC7DDD" w:rsidRDefault="004F1783" w:rsidP="00CC7DD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4F1783" w:rsidRPr="00CC7DDD" w:rsidRDefault="004F1783" w:rsidP="004F17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C7DD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Opinia beneficiarilor este consultată.</w:t>
            </w:r>
          </w:p>
          <w:p w:rsidR="004F1783" w:rsidRPr="00CC7DDD" w:rsidRDefault="004F1783" w:rsidP="004612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CC7DDD" w:rsidRPr="00CC7DDD" w:rsidRDefault="004F1783" w:rsidP="00B06E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  <w:r w:rsidR="00CC7DDD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participă în procesul de</w:t>
            </w:r>
            <w:r w:rsid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  <w:r w:rsid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>a necesităților</w:t>
            </w:r>
            <w:r w:rsidR="00CC7DD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4F1783" w:rsidRPr="00CC7DDD" w:rsidRDefault="00CC7DDD" w:rsidP="00B06E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participă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la elaborare</w:t>
            </w:r>
            <w:r w:rsidR="004F1783" w:rsidRP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 planului individualizat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asistență.</w:t>
            </w:r>
          </w:p>
          <w:p w:rsidR="004F1783" w:rsidRPr="00B87B02" w:rsidRDefault="00CC7DDD" w:rsidP="00B06E2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P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participă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</w:t>
            </w:r>
            <w:r w:rsidR="004F1783" w:rsidRPr="00CC7DD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reevaluarea necesităților și revizuirea planului individualizat de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asistență</w:t>
            </w:r>
            <w:r w:rsidR="004F1783" w:rsidRPr="00CC7DDD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</w:tr>
    </w:tbl>
    <w:p w:rsidR="00BC039B" w:rsidRDefault="00BC039B" w:rsidP="00D72532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C0472" w:rsidRPr="00110CD6" w:rsidRDefault="00FC0472" w:rsidP="00FC0472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FC0472">
        <w:rPr>
          <w:rFonts w:ascii="Times New Roman" w:hAnsi="Times New Roman" w:cs="Times New Roman"/>
          <w:b/>
          <w:sz w:val="28"/>
          <w:szCs w:val="28"/>
          <w:lang w:val="ro-RO"/>
        </w:rPr>
        <w:t>Confidențialitatea</w:t>
      </w:r>
    </w:p>
    <w:tbl>
      <w:tblPr>
        <w:tblStyle w:val="TableGrid"/>
        <w:tblW w:w="0" w:type="auto"/>
        <w:tblInd w:w="-252" w:type="dxa"/>
        <w:tblLook w:val="04A0"/>
      </w:tblPr>
      <w:tblGrid>
        <w:gridCol w:w="3236"/>
        <w:gridCol w:w="2692"/>
        <w:gridCol w:w="4229"/>
      </w:tblGrid>
      <w:tr w:rsidR="00FC0472" w:rsidRPr="002069CA" w:rsidTr="0046121A">
        <w:tc>
          <w:tcPr>
            <w:tcW w:w="3301" w:type="dxa"/>
            <w:shd w:val="clear" w:color="auto" w:fill="FBD4B4" w:themeFill="accent6" w:themeFillTint="66"/>
          </w:tcPr>
          <w:p w:rsidR="00FC0472" w:rsidRDefault="00FC0472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FC0472" w:rsidRPr="002069CA" w:rsidRDefault="00FC047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FC0472" w:rsidRDefault="00FC047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FC0472" w:rsidRPr="002069CA" w:rsidRDefault="00FC0472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0472" w:rsidRPr="00BC039B" w:rsidTr="0046121A">
        <w:tc>
          <w:tcPr>
            <w:tcW w:w="3301" w:type="dxa"/>
            <w:shd w:val="clear" w:color="auto" w:fill="EEECE1" w:themeFill="background2"/>
          </w:tcPr>
          <w:p w:rsidR="00BC039B" w:rsidRPr="00BC039B" w:rsidRDefault="00BC039B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 asigură confidențialitatea datelor cu caracter personal.</w:t>
            </w:r>
          </w:p>
          <w:p w:rsidR="00FC0472" w:rsidRPr="00BC039B" w:rsidRDefault="00FC0472" w:rsidP="0046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BC039B" w:rsidRPr="00BC039B" w:rsidRDefault="00BC039B" w:rsidP="0046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FC0472" w:rsidRPr="00BC039B" w:rsidRDefault="00FC0472" w:rsidP="0046121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BC039B" w:rsidRPr="00BC039B" w:rsidRDefault="00BC039B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Confidenţialitatea datelor cu caracter personal este asigurată în conformitate cu prevederile legislației privind protecția datelor cu caracter personal.</w:t>
            </w:r>
          </w:p>
          <w:p w:rsidR="00BC039B" w:rsidRPr="00BC039B" w:rsidRDefault="00BC039B" w:rsidP="00BC03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C0472" w:rsidRPr="00BC039B" w:rsidRDefault="00FC0472" w:rsidP="004612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BC039B" w:rsidRPr="00BC039B" w:rsidRDefault="00BC039B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Personalul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serviciului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cunoaște și respectă prevederile legale și regulile privind confidenţialitatea datelor cu caracter personal.</w:t>
            </w:r>
          </w:p>
          <w:p w:rsidR="00BC039B" w:rsidRDefault="00BC039B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Solicitanții/beneficiarii sunt informaţi despre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politica serviciului privind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asigurarea confidenţialității datelor cu caracter personal.</w:t>
            </w:r>
          </w:p>
          <w:p w:rsidR="00BC039B" w:rsidRPr="00BC039B" w:rsidRDefault="00BC039B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dispune de echipamentul necesar pentru înregistrarea, stocarea</w:t>
            </w:r>
            <w:r w:rsidR="000D6693"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prelucrarea datelor cu caracter </w:t>
            </w:r>
            <w:r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personal.</w:t>
            </w:r>
          </w:p>
          <w:p w:rsidR="00FC0472" w:rsidRDefault="000D6693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Serviciul </w:t>
            </w:r>
            <w:r w:rsidR="00BC039B" w:rsidRPr="00BC039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dispune de spațiu separat pentru audiere confidențială.</w:t>
            </w:r>
          </w:p>
          <w:p w:rsidR="00A35CC8" w:rsidRDefault="00A35CC8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Dosarul beneficiarului se păstrează în loc securizat.</w:t>
            </w:r>
          </w:p>
          <w:p w:rsidR="00A35CC8" w:rsidRPr="00A35CC8" w:rsidRDefault="00A35CC8" w:rsidP="00B06E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35CC8">
              <w:rPr>
                <w:rFonts w:ascii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A35CC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35CC8">
              <w:rPr>
                <w:rFonts w:ascii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A35CC8">
              <w:rPr>
                <w:rFonts w:ascii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="007078E3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="0070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8E3">
              <w:rPr>
                <w:rFonts w:ascii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="0070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8E3">
              <w:rPr>
                <w:rFonts w:ascii="Times New Roman" w:hAnsi="Times New Roman" w:cs="Times New Roman"/>
                <w:sz w:val="24"/>
                <w:szCs w:val="24"/>
              </w:rPr>
              <w:t>beneficiarului</w:t>
            </w:r>
            <w:proofErr w:type="spellEnd"/>
            <w:r w:rsidR="0070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8E3">
              <w:rPr>
                <w:rFonts w:ascii="Times New Roman" w:hAnsi="Times New Roman" w:cs="Times New Roman"/>
                <w:sz w:val="24"/>
                <w:szCs w:val="24"/>
              </w:rPr>
              <w:t>sî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</w:t>
            </w:r>
            <w:r w:rsidRPr="00A35C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ezvăluite</w:t>
            </w:r>
            <w:r w:rsidR="00931A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prestator</w:t>
            </w:r>
            <w:r w:rsidRPr="00A35C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condițiile Legii nr. 133 din 08.07.2011 </w:t>
            </w:r>
            <w:proofErr w:type="spellStart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protecţia</w:t>
            </w:r>
            <w:proofErr w:type="spellEnd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datelor</w:t>
            </w:r>
            <w:proofErr w:type="spellEnd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caracter</w:t>
            </w:r>
            <w:proofErr w:type="spellEnd"/>
            <w:r w:rsidRPr="00A35C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personal.</w:t>
            </w:r>
          </w:p>
        </w:tc>
      </w:tr>
    </w:tbl>
    <w:p w:rsidR="00DB2070" w:rsidRDefault="00DB2070" w:rsidP="00D7253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B2070" w:rsidRPr="00110CD6" w:rsidRDefault="00DB2070" w:rsidP="00DB207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B2070">
        <w:rPr>
          <w:rFonts w:ascii="Times New Roman" w:hAnsi="Times New Roman" w:cs="Times New Roman"/>
          <w:b/>
          <w:sz w:val="28"/>
          <w:szCs w:val="28"/>
          <w:lang w:val="ro-RO"/>
        </w:rPr>
        <w:t>Non-discriminarea</w:t>
      </w:r>
      <w:r w:rsidRPr="00E9229E">
        <w:rPr>
          <w:b/>
          <w:sz w:val="28"/>
          <w:szCs w:val="28"/>
          <w:lang w:val="ro-RO"/>
        </w:rPr>
        <w:t xml:space="preserve">  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DB2070" w:rsidRPr="002069CA" w:rsidTr="0046121A">
        <w:tc>
          <w:tcPr>
            <w:tcW w:w="3301" w:type="dxa"/>
            <w:shd w:val="clear" w:color="auto" w:fill="FBD4B4" w:themeFill="accent6" w:themeFillTint="66"/>
          </w:tcPr>
          <w:p w:rsidR="00DB2070" w:rsidRDefault="00DB2070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DB2070" w:rsidRPr="002069CA" w:rsidRDefault="00DB2070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DB2070" w:rsidRDefault="00DB2070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DB2070" w:rsidRPr="002069CA" w:rsidRDefault="00DB2070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2070" w:rsidRPr="00BC039B" w:rsidTr="0046121A">
        <w:tc>
          <w:tcPr>
            <w:tcW w:w="3301" w:type="dxa"/>
            <w:shd w:val="clear" w:color="auto" w:fill="EEECE1" w:themeFill="background2"/>
          </w:tcPr>
          <w:p w:rsidR="00DB2070" w:rsidRPr="00DB2070" w:rsidRDefault="00DB2070" w:rsidP="0046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B207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Prestarea serviciului se realizează în baza principiului non-discriminării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Pr="00DB207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:rsidR="00DB2070" w:rsidRPr="00DB2070" w:rsidRDefault="00DB2070" w:rsidP="004612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B2070" w:rsidRPr="00DB2070" w:rsidRDefault="00DB2070" w:rsidP="0046121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DB2070" w:rsidRPr="00DD554D" w:rsidRDefault="00DB2070" w:rsidP="00DD5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Prestatorul contribuie la promovarea și respectarea drepturilor omului, indiferent de rasă, culoare,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naţionalitate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origine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etnică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sex,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vîrstă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limbă, religie</w:t>
            </w:r>
            <w:r w:rsidR="00DD554D"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convingeri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opinie politică</w:t>
            </w:r>
            <w:r w:rsid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cetățenie, apartenență etnică sau origine socială, de statutul la naștere, de situația materială, de gradul și tipul </w:t>
            </w:r>
            <w:proofErr w:type="spellStart"/>
            <w:r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dizabilității</w:t>
            </w:r>
            <w:proofErr w:type="spellEnd"/>
            <w:r w:rsidR="00DD554D" w:rsidRPr="00DD55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>orice</w:t>
            </w:r>
            <w:proofErr w:type="spellEnd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alt </w:t>
            </w:r>
            <w:proofErr w:type="spellStart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>criteriu</w:t>
            </w:r>
            <w:proofErr w:type="spellEnd"/>
            <w:r w:rsidRPr="00DD554D">
              <w:rPr>
                <w:rFonts w:ascii="Times New Roman" w:hAnsi="Times New Roman" w:cs="Times New Roman"/>
                <w:sz w:val="24"/>
                <w:szCs w:val="24"/>
              </w:rPr>
              <w:t xml:space="preserve"> similar.</w:t>
            </w:r>
          </w:p>
        </w:tc>
        <w:tc>
          <w:tcPr>
            <w:tcW w:w="3780" w:type="dxa"/>
            <w:shd w:val="clear" w:color="auto" w:fill="EEECE1" w:themeFill="background2"/>
          </w:tcPr>
          <w:p w:rsidR="00DB2070" w:rsidRPr="00DD554D" w:rsidRDefault="00DB2070" w:rsidP="00B06E2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554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Prestatorul dispune de un set de reguli pentru prevenirea discriminării.</w:t>
            </w:r>
          </w:p>
          <w:p w:rsidR="00DD554D" w:rsidRDefault="00DB2070" w:rsidP="00B06E2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554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Personalul cunoaște și aplică metode de lucru cu persoanele discrimin</w:t>
            </w:r>
            <w:r w:rsidR="00DD554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ate.</w:t>
            </w:r>
          </w:p>
          <w:p w:rsidR="00DB2070" w:rsidRPr="00DD554D" w:rsidRDefault="0046369A" w:rsidP="00B06E2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554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Personalul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prestează servicii în baza principiului non-discriminare.</w:t>
            </w:r>
          </w:p>
          <w:p w:rsidR="00DB2070" w:rsidRPr="00DD554D" w:rsidRDefault="00DB2070" w:rsidP="00B06E2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D554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Lipsa cazurilor confirmate de discriminare.</w:t>
            </w:r>
          </w:p>
          <w:p w:rsidR="00DB2070" w:rsidRPr="00DD554D" w:rsidRDefault="00DB2070" w:rsidP="00DB207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B2070" w:rsidRPr="00DD554D" w:rsidRDefault="00DB2070" w:rsidP="00DB2070">
            <w:pPr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7779" w:rsidRDefault="00B57779" w:rsidP="00D7253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57779" w:rsidRDefault="00B57779" w:rsidP="00B5777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57779">
        <w:rPr>
          <w:rFonts w:ascii="Times New Roman" w:hAnsi="Times New Roman" w:cs="Times New Roman"/>
          <w:b/>
          <w:sz w:val="28"/>
          <w:szCs w:val="28"/>
          <w:lang w:val="ro-RO"/>
        </w:rPr>
        <w:t>Capitolul II.</w:t>
      </w:r>
    </w:p>
    <w:p w:rsidR="00B57779" w:rsidRDefault="00B57779" w:rsidP="00AD312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7779">
        <w:rPr>
          <w:rFonts w:ascii="Times New Roman" w:hAnsi="Times New Roman" w:cs="Times New Roman"/>
          <w:b/>
          <w:sz w:val="28"/>
          <w:szCs w:val="28"/>
          <w:lang w:val="ro-RO"/>
        </w:rPr>
        <w:t>ORGANIZAREA ȘI FUNCȚIONAREA</w:t>
      </w:r>
    </w:p>
    <w:p w:rsidR="00B57779" w:rsidRPr="00110CD6" w:rsidRDefault="00B57779" w:rsidP="00B5777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B57779">
        <w:rPr>
          <w:rFonts w:ascii="Times New Roman" w:hAnsi="Times New Roman" w:cs="Times New Roman"/>
          <w:b/>
          <w:sz w:val="28"/>
          <w:szCs w:val="28"/>
          <w:lang w:val="ro-RO"/>
        </w:rPr>
        <w:t>Dotarea serviciului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B57779" w:rsidRPr="002069CA" w:rsidTr="0046121A">
        <w:tc>
          <w:tcPr>
            <w:tcW w:w="3301" w:type="dxa"/>
            <w:shd w:val="clear" w:color="auto" w:fill="FBD4B4" w:themeFill="accent6" w:themeFillTint="66"/>
          </w:tcPr>
          <w:p w:rsidR="00B57779" w:rsidRDefault="00B57779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B57779" w:rsidRPr="002069CA" w:rsidRDefault="00B5777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B57779" w:rsidRDefault="00B5777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B57779" w:rsidRPr="002069CA" w:rsidRDefault="00B57779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779" w:rsidRPr="00BC039B" w:rsidTr="0046121A">
        <w:tc>
          <w:tcPr>
            <w:tcW w:w="3301" w:type="dxa"/>
            <w:shd w:val="clear" w:color="auto" w:fill="EEECE1" w:themeFill="background2"/>
          </w:tcPr>
          <w:p w:rsidR="00B57779" w:rsidRPr="009127DA" w:rsidRDefault="00AD3122" w:rsidP="00AD3122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Serviciul </w:t>
            </w:r>
            <w:r w:rsidR="002B0C02"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dispune de spațiu adecvat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127D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(amenajat și dotat)</w:t>
            </w:r>
            <w:r w:rsidR="002B0C02"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desfășurarea </w:t>
            </w:r>
            <w:r w:rsidR="002B0C02"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ății.</w:t>
            </w:r>
          </w:p>
        </w:tc>
        <w:tc>
          <w:tcPr>
            <w:tcW w:w="2729" w:type="dxa"/>
            <w:shd w:val="clear" w:color="auto" w:fill="EEECE1" w:themeFill="background2"/>
          </w:tcPr>
          <w:p w:rsidR="009127DA" w:rsidRPr="009127DA" w:rsidRDefault="009127DA" w:rsidP="00AD31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Spațiu amenajat și dotat pentru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desfășurarea activităților în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încăperi 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sigure, accesibile, </w:t>
            </w: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funcționale și confortabile.</w:t>
            </w:r>
          </w:p>
          <w:p w:rsidR="00B57779" w:rsidRPr="009127DA" w:rsidRDefault="002B0C02" w:rsidP="00912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780" w:type="dxa"/>
            <w:shd w:val="clear" w:color="auto" w:fill="EEECE1" w:themeFill="background2"/>
          </w:tcPr>
          <w:p w:rsidR="002B0C02" w:rsidRPr="009127DA" w:rsidRDefault="002B0C02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 w:rsidRPr="009127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Metrajul atribuit pentru amenajarea locului de muncă a fiecărui specialist este de </w:t>
            </w:r>
            <w:r w:rsidRPr="009127DA">
              <w:rPr>
                <w:rStyle w:val="docbody1"/>
                <w:lang w:val="ro-RO"/>
              </w:rPr>
              <w:t>6 m</w:t>
            </w:r>
            <w:r w:rsidRPr="009127DA">
              <w:rPr>
                <w:rStyle w:val="docbody1"/>
                <w:vertAlign w:val="superscript"/>
                <w:lang w:val="ro-RO"/>
              </w:rPr>
              <w:t>2</w:t>
            </w:r>
            <w:r w:rsidRPr="009127DA">
              <w:rPr>
                <w:rStyle w:val="docbody1"/>
                <w:lang w:val="ro-RO"/>
              </w:rPr>
              <w:t>.</w:t>
            </w:r>
          </w:p>
          <w:p w:rsidR="002B0C02" w:rsidRPr="009127DA" w:rsidRDefault="002B0C02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 w:rsidRPr="009127DA">
              <w:rPr>
                <w:rStyle w:val="docbody1"/>
                <w:lang w:val="ro-RO"/>
              </w:rPr>
              <w:lastRenderedPageBreak/>
              <w:t>Încăperile în care activează specialiștii sunt:</w:t>
            </w:r>
            <w:r w:rsidR="009127DA">
              <w:rPr>
                <w:rStyle w:val="docbody1"/>
                <w:lang w:val="ro-RO"/>
              </w:rPr>
              <w:t xml:space="preserve"> </w:t>
            </w:r>
            <w:r w:rsidRPr="009127DA">
              <w:rPr>
                <w:rStyle w:val="docbody1"/>
                <w:lang w:val="ro-RO"/>
              </w:rPr>
              <w:t xml:space="preserve">izolate fonic, conectate la sistemul de termoficare, dotate cu mobilier (dulapuri, rafturi, etc.).  </w:t>
            </w:r>
          </w:p>
          <w:p w:rsidR="002B0C02" w:rsidRPr="009127DA" w:rsidRDefault="002B0C02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 w:rsidRPr="009127DA">
              <w:rPr>
                <w:rStyle w:val="docbody1"/>
                <w:lang w:val="ro-RO"/>
              </w:rPr>
              <w:t>Culorile folosite pentru amenajarea interioară a spațiului sunt neutre.</w:t>
            </w:r>
          </w:p>
          <w:p w:rsidR="002B0C02" w:rsidRPr="009127DA" w:rsidRDefault="009127DA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>
              <w:rPr>
                <w:rStyle w:val="docbody1"/>
                <w:lang w:val="ro-RO"/>
              </w:rPr>
              <w:t>Serviciul</w:t>
            </w:r>
            <w:r w:rsidR="002B0C02" w:rsidRPr="009127DA">
              <w:rPr>
                <w:rStyle w:val="docbody1"/>
                <w:lang w:val="ro-RO"/>
              </w:rPr>
              <w:t xml:space="preserve"> dispune de echipament tehnic:</w:t>
            </w:r>
            <w:r>
              <w:rPr>
                <w:rStyle w:val="docbody1"/>
                <w:lang w:val="ro-RO"/>
              </w:rPr>
              <w:t xml:space="preserve"> </w:t>
            </w:r>
            <w:r w:rsidR="002B0C02" w:rsidRPr="009127DA">
              <w:rPr>
                <w:rStyle w:val="docbody1"/>
                <w:lang w:val="ro-RO"/>
              </w:rPr>
              <w:t>imprimantă,</w:t>
            </w:r>
            <w:r>
              <w:rPr>
                <w:rStyle w:val="docbody1"/>
                <w:lang w:val="ro-RO"/>
              </w:rPr>
              <w:t xml:space="preserve"> </w:t>
            </w:r>
            <w:r w:rsidR="002B0C02" w:rsidRPr="009127DA">
              <w:rPr>
                <w:rStyle w:val="docbody1"/>
                <w:lang w:val="ro-RO"/>
              </w:rPr>
              <w:t>xerox,</w:t>
            </w:r>
            <w:r>
              <w:rPr>
                <w:rStyle w:val="docbody1"/>
                <w:lang w:val="ro-RO"/>
              </w:rPr>
              <w:t xml:space="preserve"> </w:t>
            </w:r>
            <w:r w:rsidR="002B0C02" w:rsidRPr="009127DA">
              <w:rPr>
                <w:rStyle w:val="docbody1"/>
                <w:lang w:val="ro-RO"/>
              </w:rPr>
              <w:t>fax,</w:t>
            </w:r>
            <w:r>
              <w:rPr>
                <w:rStyle w:val="docbody1"/>
                <w:lang w:val="ro-RO"/>
              </w:rPr>
              <w:t xml:space="preserve"> </w:t>
            </w:r>
            <w:r w:rsidR="002B0C02" w:rsidRPr="009127DA">
              <w:rPr>
                <w:rStyle w:val="docbody1"/>
                <w:lang w:val="ro-RO"/>
              </w:rPr>
              <w:t>scanner.</w:t>
            </w:r>
          </w:p>
          <w:p w:rsidR="002B0C02" w:rsidRPr="009127DA" w:rsidRDefault="002B0C02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 w:rsidRPr="009127DA">
              <w:rPr>
                <w:rStyle w:val="docbody1"/>
                <w:lang w:val="ro-RO"/>
              </w:rPr>
              <w:t>Fiecare loc de muncă este dotat cu:</w:t>
            </w:r>
            <w:r w:rsidR="009127DA">
              <w:rPr>
                <w:rStyle w:val="docbody1"/>
                <w:lang w:val="ro-RO"/>
              </w:rPr>
              <w:t xml:space="preserve"> </w:t>
            </w:r>
            <w:r w:rsidRPr="009127DA">
              <w:rPr>
                <w:rStyle w:val="docbody1"/>
                <w:lang w:val="ro-RO"/>
              </w:rPr>
              <w:t>masă de birou,</w:t>
            </w:r>
            <w:r w:rsidR="009127DA">
              <w:rPr>
                <w:rStyle w:val="docbody1"/>
                <w:lang w:val="ro-RO"/>
              </w:rPr>
              <w:t xml:space="preserve"> </w:t>
            </w:r>
            <w:r w:rsidRPr="009127DA">
              <w:rPr>
                <w:rStyle w:val="docbody1"/>
                <w:lang w:val="ro-RO"/>
              </w:rPr>
              <w:t>fotoliu,</w:t>
            </w:r>
            <w:r w:rsidR="009127DA">
              <w:rPr>
                <w:rStyle w:val="docbody1"/>
                <w:lang w:val="ro-RO"/>
              </w:rPr>
              <w:t xml:space="preserve"> </w:t>
            </w:r>
            <w:r w:rsidRPr="009127DA">
              <w:rPr>
                <w:rStyle w:val="docbody1"/>
                <w:lang w:val="ro-RO"/>
              </w:rPr>
              <w:t>computer cu programe licențiate și cu conexiune la Internet</w:t>
            </w:r>
            <w:r w:rsidR="009127DA">
              <w:rPr>
                <w:rStyle w:val="docbody1"/>
                <w:lang w:val="ro-RO"/>
              </w:rPr>
              <w:t xml:space="preserve">, </w:t>
            </w:r>
            <w:r w:rsidRPr="009127DA">
              <w:rPr>
                <w:rStyle w:val="docbody1"/>
                <w:lang w:val="ro-RO"/>
              </w:rPr>
              <w:t xml:space="preserve">UPS - </w:t>
            </w:r>
            <w:proofErr w:type="spellStart"/>
            <w:r w:rsidRPr="009127DA">
              <w:rPr>
                <w:rStyle w:val="docbody1"/>
                <w:lang w:val="ro-RO"/>
              </w:rPr>
              <w:t>ri</w:t>
            </w:r>
            <w:proofErr w:type="spellEnd"/>
            <w:r w:rsidRPr="009127DA">
              <w:rPr>
                <w:rStyle w:val="docbody1"/>
                <w:lang w:val="ro-RO"/>
              </w:rPr>
              <w:t xml:space="preserve"> pentru computere,</w:t>
            </w:r>
            <w:r w:rsidR="009127DA">
              <w:rPr>
                <w:rStyle w:val="docbody1"/>
                <w:lang w:val="ro-RO"/>
              </w:rPr>
              <w:t xml:space="preserve"> </w:t>
            </w:r>
            <w:r w:rsidRPr="009127DA">
              <w:rPr>
                <w:rStyle w:val="docbody1"/>
                <w:lang w:val="ro-RO"/>
              </w:rPr>
              <w:t xml:space="preserve"> telefon.</w:t>
            </w:r>
          </w:p>
          <w:p w:rsidR="00EA0DD2" w:rsidRDefault="009127DA" w:rsidP="00B06E2D">
            <w:pPr>
              <w:numPr>
                <w:ilvl w:val="0"/>
                <w:numId w:val="8"/>
              </w:numPr>
              <w:tabs>
                <w:tab w:val="clear" w:pos="1050"/>
                <w:tab w:val="num" w:pos="900"/>
              </w:tabs>
              <w:ind w:left="900" w:hanging="540"/>
              <w:jc w:val="both"/>
              <w:rPr>
                <w:rStyle w:val="docbody1"/>
                <w:lang w:val="ro-RO"/>
              </w:rPr>
            </w:pPr>
            <w:r>
              <w:rPr>
                <w:rStyle w:val="docbody1"/>
                <w:lang w:val="ro-RO"/>
              </w:rPr>
              <w:t>Serviciul</w:t>
            </w:r>
            <w:r w:rsidR="002B0C02" w:rsidRPr="009127DA">
              <w:rPr>
                <w:rStyle w:val="docbody1"/>
                <w:lang w:val="ro-RO"/>
              </w:rPr>
              <w:t xml:space="preserve"> dispune</w:t>
            </w:r>
            <w:r w:rsidR="00EA0DD2">
              <w:rPr>
                <w:rStyle w:val="docbody1"/>
                <w:lang w:val="ro-RO"/>
              </w:rPr>
              <w:t xml:space="preserve"> de:</w:t>
            </w:r>
          </w:p>
          <w:p w:rsidR="00EA0DD2" w:rsidRDefault="002B0C0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r w:rsidRPr="00EA0DD2">
              <w:rPr>
                <w:rStyle w:val="docbody1"/>
                <w:lang w:val="ro-RO"/>
              </w:rPr>
              <w:t>sală de ședințe, dotată cu mobilier și echipament necesar</w:t>
            </w:r>
            <w:r w:rsidR="00EA0DD2">
              <w:rPr>
                <w:rStyle w:val="docbody1"/>
                <w:lang w:val="ro-RO"/>
              </w:rPr>
              <w:t>;</w:t>
            </w:r>
          </w:p>
          <w:p w:rsidR="00EA0DD2" w:rsidRDefault="002B0C0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r w:rsidRPr="00EA0DD2">
              <w:rPr>
                <w:rStyle w:val="docbody1"/>
                <w:lang w:val="ro-RO"/>
              </w:rPr>
              <w:t>arhivă amenajată conform cerințelor</w:t>
            </w:r>
            <w:r w:rsidR="00EA0DD2">
              <w:rPr>
                <w:rStyle w:val="docbody1"/>
                <w:lang w:val="ro-RO"/>
              </w:rPr>
              <w:t>;</w:t>
            </w:r>
          </w:p>
          <w:p w:rsidR="00EA0DD2" w:rsidRDefault="002B0C0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r w:rsidRPr="00EA0DD2">
              <w:rPr>
                <w:rStyle w:val="docbody1"/>
                <w:lang w:val="ro-RO"/>
              </w:rPr>
              <w:t>mijloace de transport adecvat pentru desfășurarea activității</w:t>
            </w:r>
            <w:r w:rsidR="00EA0DD2">
              <w:rPr>
                <w:rStyle w:val="docbody1"/>
                <w:lang w:val="ro-RO"/>
              </w:rPr>
              <w:t>;</w:t>
            </w:r>
          </w:p>
          <w:p w:rsidR="00D035F5" w:rsidRDefault="002B0C0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r w:rsidRPr="00EA0DD2">
              <w:rPr>
                <w:rStyle w:val="docbody1"/>
                <w:lang w:val="ro-RO"/>
              </w:rPr>
              <w:t>panou informativ instalat în loc vizibil, care conține informații despre programul de lucru, lista specialiștilor și datele de contact ale acestora, anunțuri și informații utile cu privire la serviciile prestate</w:t>
            </w:r>
            <w:r w:rsidR="009127DA" w:rsidRPr="00EA0DD2">
              <w:rPr>
                <w:rStyle w:val="docbody1"/>
                <w:lang w:val="ro-RO"/>
              </w:rPr>
              <w:t>;</w:t>
            </w:r>
          </w:p>
          <w:p w:rsidR="00D035F5" w:rsidRPr="00D035F5" w:rsidRDefault="009127DA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proofErr w:type="spellStart"/>
            <w:r>
              <w:rPr>
                <w:rStyle w:val="docbody1"/>
              </w:rPr>
              <w:t>spații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pentru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activități</w:t>
            </w:r>
            <w:proofErr w:type="spellEnd"/>
            <w:r>
              <w:rPr>
                <w:rStyle w:val="docbody1"/>
              </w:rPr>
              <w:t xml:space="preserve">  </w:t>
            </w:r>
            <w:proofErr w:type="spellStart"/>
            <w:r>
              <w:rPr>
                <w:rStyle w:val="docbody1"/>
              </w:rPr>
              <w:t>ergoterap</w:t>
            </w:r>
            <w:r w:rsidR="00EA0DD2">
              <w:rPr>
                <w:rStyle w:val="docbody1"/>
              </w:rPr>
              <w:t>eutice</w:t>
            </w:r>
            <w:proofErr w:type="spellEnd"/>
            <w:r w:rsidR="00EA0DD2">
              <w:rPr>
                <w:rStyle w:val="docbody1"/>
              </w:rPr>
              <w:t xml:space="preserve">, care </w:t>
            </w:r>
            <w:proofErr w:type="spellStart"/>
            <w:r w:rsidR="00EA0DD2">
              <w:rPr>
                <w:rStyle w:val="docbody1"/>
              </w:rPr>
              <w:t>corespund</w:t>
            </w:r>
            <w:proofErr w:type="spellEnd"/>
            <w:r w:rsidR="00EA0DD2">
              <w:rPr>
                <w:rStyle w:val="docbody1"/>
              </w:rPr>
              <w:t xml:space="preserve"> </w:t>
            </w:r>
            <w:proofErr w:type="spellStart"/>
            <w:r w:rsidR="00EA0DD2">
              <w:rPr>
                <w:rStyle w:val="docbody1"/>
              </w:rPr>
              <w:t>normelor</w:t>
            </w:r>
            <w:proofErr w:type="spellEnd"/>
            <w:r w:rsidR="00EA0DD2">
              <w:rPr>
                <w:rStyle w:val="docbody1"/>
              </w:rPr>
              <w:t xml:space="preserve"> </w:t>
            </w:r>
            <w:proofErr w:type="spellStart"/>
            <w:r w:rsidR="00EA0DD2">
              <w:rPr>
                <w:rStyle w:val="docbody1"/>
              </w:rPr>
              <w:t>igienico-sanitate</w:t>
            </w:r>
            <w:proofErr w:type="spellEnd"/>
            <w:r w:rsidR="00EA0DD2">
              <w:rPr>
                <w:rStyle w:val="docbody1"/>
              </w:rPr>
              <w:t xml:space="preserve"> </w:t>
            </w:r>
            <w:proofErr w:type="spellStart"/>
            <w:r w:rsidR="00EA0DD2">
              <w:rPr>
                <w:rStyle w:val="docbody1"/>
              </w:rPr>
              <w:t>și</w:t>
            </w:r>
            <w:proofErr w:type="spellEnd"/>
            <w:r w:rsidR="00EA0DD2">
              <w:rPr>
                <w:rStyle w:val="docbody1"/>
              </w:rPr>
              <w:t xml:space="preserve"> de </w:t>
            </w:r>
            <w:proofErr w:type="spellStart"/>
            <w:r w:rsidR="00EA0DD2">
              <w:rPr>
                <w:rStyle w:val="docbody1"/>
              </w:rPr>
              <w:t>protecție</w:t>
            </w:r>
            <w:proofErr w:type="spellEnd"/>
            <w:r w:rsidR="00EA0DD2">
              <w:rPr>
                <w:rStyle w:val="docbody1"/>
              </w:rPr>
              <w:t xml:space="preserve"> a </w:t>
            </w:r>
            <w:proofErr w:type="spellStart"/>
            <w:r w:rsidR="00EA0DD2">
              <w:rPr>
                <w:rStyle w:val="docbody1"/>
              </w:rPr>
              <w:t>muncii</w:t>
            </w:r>
            <w:proofErr w:type="spellEnd"/>
            <w:r w:rsidR="00EA0DD2">
              <w:rPr>
                <w:rStyle w:val="docbody1"/>
              </w:rPr>
              <w:t>;</w:t>
            </w:r>
          </w:p>
          <w:p w:rsidR="00D035F5" w:rsidRPr="00D035F5" w:rsidRDefault="00EA0DD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Style w:val="docbody1"/>
                <w:lang w:val="ro-RO"/>
              </w:rPr>
            </w:pPr>
            <w:proofErr w:type="spellStart"/>
            <w:r>
              <w:rPr>
                <w:rStyle w:val="docbody1"/>
              </w:rPr>
              <w:t>spații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igienico</w:t>
            </w:r>
            <w:proofErr w:type="spellEnd"/>
            <w:r>
              <w:rPr>
                <w:rStyle w:val="docbody1"/>
              </w:rPr>
              <w:t>-</w:t>
            </w:r>
            <w:proofErr w:type="spellStart"/>
            <w:r>
              <w:rPr>
                <w:rStyle w:val="docbody1"/>
              </w:rPr>
              <w:t>sanitare</w:t>
            </w:r>
            <w:proofErr w:type="spellEnd"/>
            <w:r>
              <w:rPr>
                <w:rStyle w:val="docbody1"/>
              </w:rPr>
              <w:t>;</w:t>
            </w:r>
          </w:p>
          <w:p w:rsidR="00D035F5" w:rsidRPr="00D035F5" w:rsidRDefault="00EA0DD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B37EC8">
              <w:rPr>
                <w:rStyle w:val="docbody1"/>
              </w:rPr>
              <w:t>spații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pentru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prestarea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serviciilor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în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locuința</w:t>
            </w:r>
            <w:proofErr w:type="spellEnd"/>
            <w:r w:rsidRPr="00B37EC8">
              <w:rPr>
                <w:rStyle w:val="docbody1"/>
              </w:rPr>
              <w:t xml:space="preserve"> </w:t>
            </w:r>
            <w:proofErr w:type="spellStart"/>
            <w:r w:rsidRPr="00B37EC8">
              <w:rPr>
                <w:rStyle w:val="docbody1"/>
              </w:rPr>
              <w:t>protejat</w:t>
            </w:r>
            <w:proofErr w:type="spellEnd"/>
            <w:r w:rsidR="00405893" w:rsidRPr="00D035F5">
              <w:rPr>
                <w:rFonts w:ascii="Times New Roman" w:hAnsi="Times New Roman"/>
                <w:sz w:val="24"/>
                <w:szCs w:val="24"/>
                <w:lang w:val="ro-RO"/>
              </w:rPr>
              <w:t>i (6 m</w:t>
            </w:r>
            <w:r w:rsidR="00405893" w:rsidRPr="00D035F5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2</w:t>
            </w:r>
            <w:r w:rsidR="00405893" w:rsidRPr="00D03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pentru un beneficiar)</w:t>
            </w:r>
            <w:r w:rsidR="00B37EC8" w:rsidRPr="00D035F5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  <w:p w:rsidR="001C3C60" w:rsidRPr="00D035F5" w:rsidRDefault="00EA0DD2" w:rsidP="00B06E2D">
            <w:pPr>
              <w:pStyle w:val="ListParagraph"/>
              <w:numPr>
                <w:ilvl w:val="0"/>
                <w:numId w:val="9"/>
              </w:numPr>
              <w:tabs>
                <w:tab w:val="num" w:pos="900"/>
              </w:tabs>
              <w:ind w:left="88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proofErr w:type="gramStart"/>
            <w:r>
              <w:rPr>
                <w:rStyle w:val="docbody1"/>
              </w:rPr>
              <w:t>spații</w:t>
            </w:r>
            <w:proofErr w:type="spellEnd"/>
            <w:proofErr w:type="gram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pentru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prestarea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lastRenderedPageBreak/>
              <w:t>serviciilor</w:t>
            </w:r>
            <w:proofErr w:type="spellEnd"/>
            <w:r>
              <w:rPr>
                <w:rStyle w:val="docbody1"/>
              </w:rPr>
              <w:t xml:space="preserve"> de </w:t>
            </w:r>
            <w:proofErr w:type="spellStart"/>
            <w:r>
              <w:rPr>
                <w:rStyle w:val="docbody1"/>
              </w:rPr>
              <w:t>reabilitare</w:t>
            </w:r>
            <w:proofErr w:type="spellEnd"/>
            <w:r>
              <w:rPr>
                <w:rStyle w:val="docbody1"/>
              </w:rPr>
              <w:t xml:space="preserve"> </w:t>
            </w:r>
            <w:proofErr w:type="spellStart"/>
            <w:r>
              <w:rPr>
                <w:rStyle w:val="docbody1"/>
              </w:rPr>
              <w:t>î</w:t>
            </w:r>
            <w:r w:rsidR="00FD371A">
              <w:rPr>
                <w:rStyle w:val="docbody1"/>
              </w:rPr>
              <w:t>n</w:t>
            </w:r>
            <w:proofErr w:type="spellEnd"/>
            <w:r w:rsidR="00FD371A">
              <w:rPr>
                <w:rStyle w:val="docbody1"/>
              </w:rPr>
              <w:t xml:space="preserve"> </w:t>
            </w:r>
            <w:proofErr w:type="spellStart"/>
            <w:r w:rsidR="00FD371A">
              <w:rPr>
                <w:rStyle w:val="docbody1"/>
              </w:rPr>
              <w:t>regim</w:t>
            </w:r>
            <w:proofErr w:type="spellEnd"/>
            <w:r w:rsidR="00FD371A">
              <w:rPr>
                <w:rStyle w:val="docbody1"/>
              </w:rPr>
              <w:t xml:space="preserve"> de </w:t>
            </w:r>
            <w:proofErr w:type="spellStart"/>
            <w:r w:rsidR="00FD371A">
              <w:rPr>
                <w:rStyle w:val="docbody1"/>
              </w:rPr>
              <w:t>plasament</w:t>
            </w:r>
            <w:proofErr w:type="spellEnd"/>
            <w:r w:rsidR="00FD371A">
              <w:rPr>
                <w:rStyle w:val="docbody1"/>
              </w:rPr>
              <w:t xml:space="preserve"> </w:t>
            </w:r>
            <w:proofErr w:type="spellStart"/>
            <w:r w:rsidR="00FD371A">
              <w:rPr>
                <w:rStyle w:val="docbody1"/>
              </w:rPr>
              <w:t>temporar</w:t>
            </w:r>
            <w:proofErr w:type="spellEnd"/>
            <w:r w:rsidR="00FD371A">
              <w:rPr>
                <w:rStyle w:val="docbody1"/>
              </w:rPr>
              <w:t xml:space="preserve"> </w:t>
            </w:r>
            <w:r w:rsidR="001C3C60" w:rsidRPr="00D035F5">
              <w:rPr>
                <w:rStyle w:val="docbody1"/>
                <w:i/>
              </w:rPr>
              <w:t>(</w:t>
            </w:r>
            <w:proofErr w:type="spellStart"/>
            <w:r w:rsidR="001C3C60" w:rsidRPr="00D035F5">
              <w:rPr>
                <w:rStyle w:val="docbody1"/>
                <w:i/>
              </w:rPr>
              <w:t>comunitatea</w:t>
            </w:r>
            <w:proofErr w:type="spellEnd"/>
            <w:r w:rsidR="001C3C60" w:rsidRPr="00D035F5">
              <w:rPr>
                <w:rStyle w:val="docbody1"/>
                <w:i/>
              </w:rPr>
              <w:t xml:space="preserve"> </w:t>
            </w:r>
            <w:proofErr w:type="spellStart"/>
            <w:r w:rsidR="001C3C60" w:rsidRPr="00D035F5">
              <w:rPr>
                <w:rStyle w:val="docbody1"/>
                <w:i/>
              </w:rPr>
              <w:t>terapeutică</w:t>
            </w:r>
            <w:proofErr w:type="spellEnd"/>
            <w:r w:rsidR="001C3C60" w:rsidRPr="00D035F5">
              <w:rPr>
                <w:rStyle w:val="docbody1"/>
                <w:i/>
              </w:rPr>
              <w:t>)</w:t>
            </w:r>
            <w:r w:rsidR="005F53B2">
              <w:rPr>
                <w:rStyle w:val="docbody1"/>
              </w:rPr>
              <w:t>.</w:t>
            </w:r>
          </w:p>
        </w:tc>
      </w:tr>
    </w:tbl>
    <w:p w:rsidR="00244663" w:rsidRDefault="00244663" w:rsidP="00D72532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381FB4" w:rsidRPr="00110CD6" w:rsidRDefault="00381FB4" w:rsidP="00381FB4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A218E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9 – </w:t>
      </w:r>
      <w:r w:rsidRPr="000A218E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și deschiderea dosarului</w:t>
      </w:r>
      <w:r w:rsidRPr="00F51B9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381FB4" w:rsidRPr="002069CA" w:rsidTr="0046121A">
        <w:tc>
          <w:tcPr>
            <w:tcW w:w="3301" w:type="dxa"/>
            <w:shd w:val="clear" w:color="auto" w:fill="FBD4B4" w:themeFill="accent6" w:themeFillTint="66"/>
          </w:tcPr>
          <w:p w:rsidR="00381FB4" w:rsidRDefault="00381FB4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381FB4" w:rsidRPr="002069CA" w:rsidRDefault="00381FB4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381FB4" w:rsidRDefault="00381FB4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381FB4" w:rsidRPr="002069CA" w:rsidRDefault="00381FB4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FB4" w:rsidRPr="006F0A90" w:rsidTr="0046121A">
        <w:tc>
          <w:tcPr>
            <w:tcW w:w="3301" w:type="dxa"/>
            <w:shd w:val="clear" w:color="auto" w:fill="EEECE1" w:themeFill="background2"/>
          </w:tcPr>
          <w:p w:rsidR="00381FB4" w:rsidRPr="00F373C2" w:rsidRDefault="00244663" w:rsidP="006F0A90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73C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Prestatorul aplică procedurile </w:t>
            </w:r>
            <w:r w:rsidR="006F0A90" w:rsidRPr="00F373C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descrise în </w:t>
            </w:r>
            <w:r w:rsidR="006F0A90" w:rsidRPr="00F37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Managementul de caz.</w:t>
            </w:r>
          </w:p>
        </w:tc>
        <w:tc>
          <w:tcPr>
            <w:tcW w:w="2729" w:type="dxa"/>
            <w:shd w:val="clear" w:color="auto" w:fill="EEECE1" w:themeFill="background2"/>
          </w:tcPr>
          <w:p w:rsidR="00381FB4" w:rsidRPr="00F373C2" w:rsidRDefault="00244663" w:rsidP="006F0A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Toți beneficiarii sunt </w:t>
            </w:r>
            <w:r w:rsidR="006F0A90"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evaluați și </w:t>
            </w:r>
            <w:r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asigurați</w:t>
            </w:r>
            <w:r w:rsidR="006F0A90"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/referiți cu/la servicii conform necesităților  individuale</w:t>
            </w:r>
            <w:r w:rsidR="006F0A90"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780" w:type="dxa"/>
            <w:shd w:val="clear" w:color="auto" w:fill="EEECE1" w:themeFill="background2"/>
          </w:tcPr>
          <w:p w:rsidR="006F0A90" w:rsidRPr="00F373C2" w:rsidRDefault="006F0A90" w:rsidP="00B06E2D">
            <w:pPr>
              <w:numPr>
                <w:ilvl w:val="0"/>
                <w:numId w:val="11"/>
              </w:numPr>
              <w:ind w:left="270" w:firstLine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Personalul cunoaște și aplică  </w:t>
            </w:r>
            <w:r w:rsidRPr="00F373C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procedurile descrise în </w:t>
            </w:r>
            <w:r w:rsidRPr="00F37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Managementul de caz.</w:t>
            </w:r>
          </w:p>
          <w:p w:rsidR="006F0A90" w:rsidRPr="00F373C2" w:rsidRDefault="006F0A90" w:rsidP="00B06E2D">
            <w:pPr>
              <w:numPr>
                <w:ilvl w:val="0"/>
                <w:numId w:val="11"/>
              </w:numPr>
              <w:ind w:left="270" w:firstLine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73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o-RO"/>
              </w:rPr>
              <w:t>Personalul documentează prin proces verbal ședințele echipei multidisciplinare.</w:t>
            </w:r>
          </w:p>
          <w:p w:rsidR="006F0A90" w:rsidRPr="00F373C2" w:rsidRDefault="006F0A90" w:rsidP="00B06E2D">
            <w:pPr>
              <w:numPr>
                <w:ilvl w:val="0"/>
                <w:numId w:val="11"/>
              </w:numPr>
              <w:ind w:left="270" w:firstLine="9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373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3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Planul individualizat de asistență este elaborat în baza evaluării necesităților cu </w:t>
            </w:r>
            <w:r w:rsidRPr="00F3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participarea beneficiarului și după caz, a echipei multidisciplinare.</w:t>
            </w:r>
          </w:p>
          <w:p w:rsidR="000A218E" w:rsidRPr="00F373C2" w:rsidRDefault="000A218E" w:rsidP="00B06E2D">
            <w:pPr>
              <w:numPr>
                <w:ilvl w:val="0"/>
                <w:numId w:val="11"/>
              </w:numPr>
              <w:ind w:left="270" w:firstLine="9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F37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Dosarul beneficiarului conține toate actele conform </w:t>
            </w:r>
            <w:r w:rsidRPr="00F373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val="ro-RO"/>
              </w:rPr>
              <w:t>Anexei nr. ***</w:t>
            </w:r>
            <w:r w:rsidRPr="00F373C2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.</w:t>
            </w:r>
          </w:p>
          <w:p w:rsidR="00381FB4" w:rsidRPr="002E1FFD" w:rsidRDefault="006F0A90" w:rsidP="00B06E2D">
            <w:pPr>
              <w:numPr>
                <w:ilvl w:val="0"/>
                <w:numId w:val="11"/>
              </w:numPr>
              <w:ind w:left="270" w:firstLine="9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 w:rsidRPr="00F373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Planul individualizat de asistență a fost implementat în termenele stabilite.</w:t>
            </w:r>
          </w:p>
        </w:tc>
      </w:tr>
    </w:tbl>
    <w:p w:rsidR="00DA22C4" w:rsidRDefault="00DA22C4" w:rsidP="00D72532">
      <w:pPr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083755" w:rsidRPr="00110CD6" w:rsidRDefault="00083755" w:rsidP="0008375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 w:rsidR="005B7B29">
        <w:rPr>
          <w:rFonts w:ascii="Times New Roman" w:hAnsi="Times New Roman" w:cs="Times New Roman"/>
          <w:b/>
          <w:sz w:val="28"/>
          <w:szCs w:val="28"/>
          <w:lang w:val="ro-RO"/>
        </w:rPr>
        <w:t>10</w:t>
      </w:r>
      <w:r w:rsidRPr="00110C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CC7DD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083755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Admiterea în Serviciu a beneficiarului</w:t>
      </w:r>
      <w:r w:rsidRPr="000837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083755" w:rsidRPr="002069CA" w:rsidTr="0046121A">
        <w:tc>
          <w:tcPr>
            <w:tcW w:w="3301" w:type="dxa"/>
            <w:shd w:val="clear" w:color="auto" w:fill="FBD4B4" w:themeFill="accent6" w:themeFillTint="66"/>
          </w:tcPr>
          <w:p w:rsidR="00083755" w:rsidRDefault="00083755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083755" w:rsidRPr="002069CA" w:rsidRDefault="0008375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083755" w:rsidRDefault="0008375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083755" w:rsidRPr="002069CA" w:rsidRDefault="0008375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3755" w:rsidRPr="00BC039B" w:rsidTr="0046121A">
        <w:tc>
          <w:tcPr>
            <w:tcW w:w="3301" w:type="dxa"/>
            <w:shd w:val="clear" w:color="auto" w:fill="EEECE1" w:themeFill="background2"/>
          </w:tcPr>
          <w:p w:rsidR="00083755" w:rsidRDefault="00083755" w:rsidP="000837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08375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Admiterea beneficiarilor în serviciu se efectuează în baza criteriilor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generale </w:t>
            </w:r>
            <w:r w:rsidRPr="0008375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de eligibilitate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:rsidR="00DA22C4" w:rsidRDefault="00DA22C4" w:rsidP="000837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DA22C4" w:rsidRPr="00083755" w:rsidRDefault="00DA22C4" w:rsidP="00083755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083755" w:rsidRPr="00083755" w:rsidRDefault="00083755" w:rsidP="000837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837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Toți beneficiarii sunt admiși în serviciu conform criteriilor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generale</w:t>
            </w:r>
            <w:r w:rsidRPr="000837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eligibilitate.</w:t>
            </w:r>
          </w:p>
          <w:p w:rsidR="00083755" w:rsidRDefault="00083755" w:rsidP="0046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A22C4" w:rsidRDefault="00DA22C4" w:rsidP="0046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A22C4" w:rsidRPr="00083755" w:rsidRDefault="00DA22C4" w:rsidP="00DA2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B230DB" w:rsidRDefault="00083755" w:rsidP="00B06E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8375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Personalul Serviciului cunoaște și aplică criteriile generale de eligibilitate stabilite conform Regulamentului – cadru </w:t>
            </w:r>
            <w:r w:rsidRPr="0008375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priv</w:t>
            </w:r>
            <w:r w:rsidR="00B230D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ind organizarea şi funcţionarea </w:t>
            </w:r>
            <w:r w:rsidR="00B230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Serviciului </w:t>
            </w:r>
            <w:r w:rsidRPr="000837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social pentru consumatorii de substanțe </w:t>
            </w:r>
            <w:proofErr w:type="spellStart"/>
            <w:r w:rsidRPr="00B230DB">
              <w:rPr>
                <w:rFonts w:ascii="Times New Roman" w:hAnsi="Times New Roman"/>
                <w:sz w:val="24"/>
                <w:szCs w:val="24"/>
                <w:lang w:val="ro-RO"/>
              </w:rPr>
              <w:t>psihoactive</w:t>
            </w:r>
            <w:proofErr w:type="spellEnd"/>
            <w:r w:rsidRPr="00B230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pacienții terapiei de substituție</w:t>
            </w:r>
            <w:r w:rsidR="00B230D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DA22C4" w:rsidRPr="00DA22C4" w:rsidRDefault="00DA22C4" w:rsidP="00B06E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</w:t>
            </w:r>
            <w:r w:rsidRPr="00DA22C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cordul semnat al beneficiarului pentru intrarea în Serviciu și angajamentul privind participarea activă la </w:t>
            </w:r>
            <w:r w:rsidRPr="00DA22C4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lastRenderedPageBreak/>
              <w:t>implementarea planului individualizat de asistență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FE0EE1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(Anexa: nr. **).</w:t>
            </w:r>
          </w:p>
          <w:p w:rsidR="00DA22C4" w:rsidRPr="00DA22C4" w:rsidRDefault="00083755" w:rsidP="00B06E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30D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Do</w:t>
            </w:r>
            <w:r w:rsidR="00B230D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</w:t>
            </w:r>
            <w:r w:rsidRPr="00B230D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arul personal al beneficiarul</w:t>
            </w:r>
            <w:r w:rsidR="00FE0EE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ui conține documentele </w:t>
            </w:r>
            <w:r w:rsidRPr="00B230D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stabilite conform </w:t>
            </w:r>
            <w:r w:rsidR="00FE0EE1" w:rsidRPr="00083755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Regulamentului – cadru </w:t>
            </w:r>
            <w:r w:rsidR="00FE0EE1" w:rsidRPr="0008375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priv</w:t>
            </w:r>
            <w:r w:rsidR="00FE0EE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ind organizarea şi funcţionarea </w:t>
            </w:r>
            <w:r w:rsidR="00FE0E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Serviciului </w:t>
            </w:r>
            <w:r w:rsidR="00FE0EE1" w:rsidRPr="0008375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social pentru consumatorii de substanțe </w:t>
            </w:r>
            <w:proofErr w:type="spellStart"/>
            <w:r w:rsidR="00FE0EE1" w:rsidRPr="00B230DB">
              <w:rPr>
                <w:rFonts w:ascii="Times New Roman" w:hAnsi="Times New Roman"/>
                <w:sz w:val="24"/>
                <w:szCs w:val="24"/>
                <w:lang w:val="ro-RO"/>
              </w:rPr>
              <w:t>psihoactive</w:t>
            </w:r>
            <w:proofErr w:type="spellEnd"/>
            <w:r w:rsidR="00FE0EE1" w:rsidRPr="00B230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pacienții terapiei de substituție</w:t>
            </w:r>
            <w:r w:rsidR="00FE0EE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E0EE1" w:rsidRPr="00FE0EE1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(Anexa: nr. **).</w:t>
            </w:r>
          </w:p>
        </w:tc>
      </w:tr>
    </w:tbl>
    <w:p w:rsidR="00083755" w:rsidRDefault="00083755" w:rsidP="000837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B0475" w:rsidRPr="00110CD6" w:rsidRDefault="008B0475" w:rsidP="008B047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 w:rsidR="005B7B29" w:rsidRPr="00474E81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F14E0A" w:rsidRPr="00474E81">
        <w:rPr>
          <w:rFonts w:ascii="Times New Roman" w:hAnsi="Times New Roman" w:cs="Times New Roman"/>
          <w:b/>
          <w:bCs/>
          <w:sz w:val="28"/>
          <w:szCs w:val="28"/>
          <w:lang w:val="ro-RO"/>
        </w:rPr>
        <w:t>Suspendarea sau sistarea prestării de servicii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8B0475" w:rsidRPr="002069CA" w:rsidTr="0046121A">
        <w:tc>
          <w:tcPr>
            <w:tcW w:w="3301" w:type="dxa"/>
            <w:shd w:val="clear" w:color="auto" w:fill="FBD4B4" w:themeFill="accent6" w:themeFillTint="66"/>
          </w:tcPr>
          <w:p w:rsidR="008B0475" w:rsidRDefault="008B0475" w:rsidP="00461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8B0475" w:rsidRPr="002069CA" w:rsidRDefault="008B047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8B0475" w:rsidRDefault="008B047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8B0475" w:rsidRPr="002069CA" w:rsidRDefault="008B0475" w:rsidP="0046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475" w:rsidRPr="00BC039B" w:rsidTr="0046121A">
        <w:tc>
          <w:tcPr>
            <w:tcW w:w="3301" w:type="dxa"/>
            <w:shd w:val="clear" w:color="auto" w:fill="EEECE1" w:themeFill="background2"/>
          </w:tcPr>
          <w:p w:rsidR="00F14E0A" w:rsidRPr="00F14E0A" w:rsidRDefault="00F14E0A" w:rsidP="00F14E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1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Prestatorul deţine şi aplică  procedura privind susp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endarea sau sistarea prestării serviciilor </w:t>
            </w:r>
            <w:r w:rsidRPr="00F1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conform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Regulamentului</w:t>
            </w:r>
            <w:r w:rsidR="00C06D78" w:rsidRPr="00F14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-cadru</w:t>
            </w:r>
            <w:r w:rsidR="00C06D78" w:rsidRPr="00F14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br/>
            </w:r>
            <w:r w:rsidRPr="00F14E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priv</w:t>
            </w:r>
            <w:r w:rsidR="00C06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ind organizarea şi funcţionarea </w:t>
            </w:r>
            <w:r w:rsidRPr="00F14E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Serviciului social pentru consumatorii de substanțe </w:t>
            </w:r>
            <w:proofErr w:type="spellStart"/>
            <w:r w:rsidRPr="00F14E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psihoactive</w:t>
            </w:r>
            <w:proofErr w:type="spellEnd"/>
            <w:r w:rsidRPr="00F14E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pacienții terapiei de substituție</w:t>
            </w:r>
            <w:r w:rsidR="00C06D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F14E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F14E0A" w:rsidRPr="00F14E0A" w:rsidRDefault="00F14E0A" w:rsidP="00F14E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0475" w:rsidRPr="00F14E0A" w:rsidRDefault="008B0475" w:rsidP="00F14E0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C06D78" w:rsidRPr="00C06D78" w:rsidRDefault="00C06D78" w:rsidP="00F14E0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4"/>
                <w:szCs w:val="24"/>
                <w:lang w:val="ro-RO"/>
              </w:rPr>
            </w:pPr>
            <w:r w:rsidRPr="00C06D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o-RO"/>
              </w:rPr>
              <w:t xml:space="preserve">Suspendarea </w:t>
            </w:r>
            <w:r w:rsidRPr="00C06D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sau sistarea prestării serv</w:t>
            </w:r>
            <w:r w:rsidRPr="00C06D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iciilor</w:t>
            </w:r>
            <w:r w:rsidRPr="00C06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în cadrul Serviciului se  realizează </w:t>
            </w:r>
            <w:r w:rsidRPr="00C06D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o-RO"/>
              </w:rPr>
              <w:t>în condiţii de siguranţă pentru beneficiar.</w:t>
            </w:r>
          </w:p>
          <w:p w:rsidR="00C06D78" w:rsidRDefault="00C06D78" w:rsidP="00F14E0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  <w:lang w:val="ro-RO"/>
              </w:rPr>
            </w:pPr>
          </w:p>
          <w:p w:rsidR="008B0475" w:rsidRDefault="008B0475" w:rsidP="0046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B0475" w:rsidRDefault="008B0475" w:rsidP="0046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8B0475" w:rsidRPr="00083755" w:rsidRDefault="008B0475" w:rsidP="0046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C06D78" w:rsidRPr="00C06D78" w:rsidRDefault="00C06D78" w:rsidP="00B06E2D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Condiţiile de suspendare sau </w:t>
            </w:r>
            <w:r w:rsidRPr="00C06D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sistarea prestării serv</w:t>
            </w:r>
            <w:r w:rsidRPr="00C06D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iciilor</w:t>
            </w:r>
            <w:r w:rsidRPr="00C06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sînt</w:t>
            </w:r>
            <w:proofErr w:type="spellEnd"/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aduse în prealabil la cunoştinţa beneficiarului într-un mod accesibil pentru acesta.</w:t>
            </w:r>
          </w:p>
          <w:p w:rsidR="008B0475" w:rsidRPr="00C06D78" w:rsidRDefault="00C06D78" w:rsidP="00B06E2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Beneficiarul este informat în scris despre suspendarea sau</w:t>
            </w:r>
            <w:r w:rsidRPr="00C06D78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C06D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sistarea prestării serv</w:t>
            </w:r>
            <w:r w:rsidRPr="00C06D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iciilor</w:t>
            </w:r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precizîndu-se</w:t>
            </w:r>
            <w:proofErr w:type="spellEnd"/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motivele, data suspendării sau </w:t>
            </w:r>
            <w:r w:rsidRPr="00C06D78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sistării serv</w:t>
            </w:r>
            <w:r w:rsidRPr="00C06D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iciilor</w:t>
            </w:r>
            <w:r w:rsidRPr="00C06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 </w:t>
            </w:r>
          </w:p>
        </w:tc>
      </w:tr>
    </w:tbl>
    <w:p w:rsidR="00474E81" w:rsidRDefault="00474E81" w:rsidP="000837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74E81" w:rsidRPr="00110CD6" w:rsidRDefault="00474E81" w:rsidP="00474E81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>Standardul nr. 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Pr="00DD469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o-RO"/>
        </w:rPr>
        <w:t>Monitorizarea şi evaluarea serviciilor prestate beneficiarilor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474E81" w:rsidRPr="002069CA" w:rsidTr="00D149B3">
        <w:tc>
          <w:tcPr>
            <w:tcW w:w="3301" w:type="dxa"/>
            <w:shd w:val="clear" w:color="auto" w:fill="FBD4B4" w:themeFill="accent6" w:themeFillTint="66"/>
          </w:tcPr>
          <w:p w:rsidR="00474E81" w:rsidRDefault="00474E81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474E81" w:rsidRPr="002069CA" w:rsidRDefault="00474E81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474E81" w:rsidRDefault="00474E81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474E81" w:rsidRPr="002069CA" w:rsidRDefault="00474E81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E81" w:rsidRPr="00BC039B" w:rsidTr="00D149B3">
        <w:tc>
          <w:tcPr>
            <w:tcW w:w="3301" w:type="dxa"/>
            <w:shd w:val="clear" w:color="auto" w:fill="EEECE1" w:themeFill="background2"/>
          </w:tcPr>
          <w:p w:rsidR="00474E81" w:rsidRPr="0019108D" w:rsidRDefault="00474E81" w:rsidP="00D149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Prestatorul de serviciu deţine şi aplică o procedură de monitorizare şi evaluare a </w:t>
            </w:r>
            <w:r w:rsidR="001910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 xml:space="preserve">serviciilor </w:t>
            </w:r>
            <w:r w:rsidRPr="001910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prestate beneficiarilor</w:t>
            </w:r>
            <w:r w:rsidRP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în cadrul căreia beneficiarului are un rol activ</w:t>
            </w:r>
            <w:r w:rsidR="0019108D" w:rsidRPr="0019108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Pr="00191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br/>
            </w:r>
          </w:p>
          <w:p w:rsidR="00474E81" w:rsidRPr="0019108D" w:rsidRDefault="00474E81" w:rsidP="00D149B3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474E81" w:rsidRPr="0019108D" w:rsidRDefault="0019108D" w:rsidP="00474E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  <w:r w:rsidRPr="0019108D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Obiectivele planului individualizat de asistență sunt realizate.</w:t>
            </w:r>
          </w:p>
          <w:p w:rsidR="00474E81" w:rsidRPr="0019108D" w:rsidRDefault="00474E81" w:rsidP="00D149B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474E81" w:rsidRPr="0019108D" w:rsidRDefault="00474E81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74E81" w:rsidRPr="0019108D" w:rsidRDefault="00474E81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74E81" w:rsidRPr="0019108D" w:rsidRDefault="00474E81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19108D" w:rsidRPr="0019108D" w:rsidRDefault="00474E81" w:rsidP="00B06E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19108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Managerul </w:t>
            </w:r>
            <w:r w:rsidR="0019108D" w:rsidRPr="0019108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 caz</w:t>
            </w:r>
            <w:r w:rsidRPr="0019108D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cunoaște și aplică procedura de monitorizare şi evaluare a </w:t>
            </w:r>
            <w:r w:rsidRPr="0019108D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serviciilor prestate beneficiarilor.</w:t>
            </w:r>
          </w:p>
          <w:p w:rsidR="002E1FFD" w:rsidRPr="002E1FFD" w:rsidRDefault="0019108D" w:rsidP="00B06E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19108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>R</w:t>
            </w:r>
            <w:r w:rsidR="00474E81" w:rsidRPr="0019108D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  <w:t xml:space="preserve">apoartele de monitorizare </w:t>
            </w:r>
            <w:r w:rsidRPr="0019108D">
              <w:rPr>
                <w:rFonts w:ascii="Times New Roman" w:hAnsi="Times New Roman"/>
                <w:sz w:val="24"/>
                <w:szCs w:val="24"/>
                <w:lang w:val="ro-MO" w:eastAsia="zh-CN"/>
              </w:rPr>
              <w:t xml:space="preserve">cu privire la progresul beneficiarului înregistrat pe parcursul implementării </w:t>
            </w:r>
            <w:r w:rsidRPr="0019108D">
              <w:rPr>
                <w:rFonts w:ascii="Times New Roman" w:hAnsi="Times New Roman"/>
                <w:sz w:val="24"/>
                <w:szCs w:val="24"/>
                <w:lang w:val="ro-MO" w:eastAsia="zh-CN"/>
              </w:rPr>
              <w:lastRenderedPageBreak/>
              <w:t>planului individualizat de asistență.</w:t>
            </w:r>
          </w:p>
          <w:p w:rsidR="002E1FFD" w:rsidRPr="002E1FFD" w:rsidRDefault="002E1FFD" w:rsidP="00B06E2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/>
              </w:rPr>
            </w:pPr>
            <w:r w:rsidRPr="002E1FFD">
              <w:rPr>
                <w:rFonts w:ascii="Times New Roman" w:hAnsi="Times New Roman"/>
                <w:sz w:val="24"/>
                <w:szCs w:val="24"/>
                <w:lang w:val="ro-RO"/>
              </w:rPr>
              <w:t>Monitorizarea post-intervenție este realizată în baza planului de monitorizare.</w:t>
            </w:r>
          </w:p>
          <w:p w:rsidR="00474E81" w:rsidRPr="002E1FFD" w:rsidRDefault="002E1FFD" w:rsidP="008A173F">
            <w:pPr>
              <w:pStyle w:val="ListParagraph"/>
              <w:numPr>
                <w:ilvl w:val="0"/>
                <w:numId w:val="13"/>
              </w:numPr>
              <w:jc w:val="both"/>
              <w:rPr>
                <w:bCs/>
                <w:color w:val="000000"/>
                <w:sz w:val="28"/>
                <w:szCs w:val="28"/>
                <w:lang w:val="ro-RO"/>
              </w:rPr>
            </w:pPr>
            <w:r w:rsidRPr="008A173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Serviciile prestate de către personalul serviciului sunt reflectate în </w:t>
            </w:r>
            <w:r w:rsidR="008A173F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planul individualizat de asistență.</w:t>
            </w:r>
          </w:p>
        </w:tc>
      </w:tr>
    </w:tbl>
    <w:p w:rsidR="00474E81" w:rsidRPr="00BC039B" w:rsidRDefault="00474E81" w:rsidP="00474E8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555B2" w:rsidRPr="000555B2" w:rsidRDefault="000555B2" w:rsidP="000555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05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Capitolul III. PROTECŢIE ŞI</w:t>
      </w:r>
      <w:r w:rsidRPr="0005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br/>
        <w:t xml:space="preserve">RECLAMAŢII </w:t>
      </w:r>
    </w:p>
    <w:p w:rsidR="000555B2" w:rsidRPr="00110CD6" w:rsidRDefault="000555B2" w:rsidP="000555B2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>Standardul nr. 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Pr="00055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Protecţia beneficiarului împotriva abuzului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0555B2" w:rsidRPr="002069CA" w:rsidTr="00D149B3">
        <w:tc>
          <w:tcPr>
            <w:tcW w:w="3301" w:type="dxa"/>
            <w:shd w:val="clear" w:color="auto" w:fill="FBD4B4" w:themeFill="accent6" w:themeFillTint="66"/>
          </w:tcPr>
          <w:p w:rsidR="000555B2" w:rsidRDefault="000555B2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0555B2" w:rsidRPr="002069CA" w:rsidRDefault="000555B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0555B2" w:rsidRDefault="000555B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0555B2" w:rsidRPr="002069CA" w:rsidRDefault="000555B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5B2" w:rsidRPr="00BC039B" w:rsidTr="00D149B3">
        <w:tc>
          <w:tcPr>
            <w:tcW w:w="3301" w:type="dxa"/>
            <w:shd w:val="clear" w:color="auto" w:fill="EEECE1" w:themeFill="background2"/>
          </w:tcPr>
          <w:p w:rsidR="000555B2" w:rsidRPr="00390651" w:rsidRDefault="000555B2" w:rsidP="000555B2">
            <w:pPr>
              <w:jc w:val="both"/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Prestatorul cunoaște și aplică procedura de protecţie a beneficiarului împotriva abuzului (fizic, psihic, sexual, material sau financiar), neglijării, a tratamentului inuman sau degradant.</w:t>
            </w:r>
            <w:r w:rsidRPr="00390651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 </w:t>
            </w:r>
          </w:p>
          <w:p w:rsidR="000555B2" w:rsidRPr="00390651" w:rsidRDefault="000555B2" w:rsidP="000555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0555B2" w:rsidRPr="00390651" w:rsidRDefault="000555B2" w:rsidP="00055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9065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Beneficiarii sunt protejați de abuz, neglijare, tratament inuman sau degradant.</w:t>
            </w:r>
          </w:p>
          <w:p w:rsidR="000555B2" w:rsidRPr="00390651" w:rsidRDefault="000555B2" w:rsidP="00D149B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0555B2" w:rsidRPr="00390651" w:rsidRDefault="000555B2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555B2" w:rsidRPr="00390651" w:rsidRDefault="000555B2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0555B2" w:rsidRPr="00390651" w:rsidRDefault="000555B2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0555B2" w:rsidRPr="00390651" w:rsidRDefault="000555B2" w:rsidP="00B06E2D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Prestatorul dispune de o </w:t>
            </w:r>
            <w:r w:rsidRPr="0039065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procedură de </w:t>
            </w:r>
            <w:r w:rsidRPr="003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prevenire, identificare, semnalare, evaluare şi soluţionare a suspiciunilor sau acuzaţiilor de abuz sau neglijare.</w:t>
            </w:r>
            <w:r w:rsidRPr="003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55B2" w:rsidRPr="00390651" w:rsidRDefault="000555B2" w:rsidP="00B06E2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9065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Beneficiarii </w:t>
            </w:r>
            <w:proofErr w:type="spellStart"/>
            <w:r w:rsidRPr="0039065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39065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informați despre procedura de </w:t>
            </w:r>
            <w:r w:rsidRPr="003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prevenire, identificare, semnalare, evaluare şi soluţionare a suspiciunilor sau acuzaţiilor de abuz sau neglijare.</w:t>
            </w:r>
          </w:p>
        </w:tc>
      </w:tr>
    </w:tbl>
    <w:p w:rsidR="00474E81" w:rsidRDefault="00474E81" w:rsidP="00083755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93905" w:rsidRPr="00110CD6" w:rsidRDefault="00193905" w:rsidP="00193905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>Standardul nr. 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Pr="00DD4693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o-RO"/>
        </w:rPr>
        <w:t>Reclamaţii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193905" w:rsidRPr="002069CA" w:rsidTr="00D149B3">
        <w:tc>
          <w:tcPr>
            <w:tcW w:w="3301" w:type="dxa"/>
            <w:shd w:val="clear" w:color="auto" w:fill="FBD4B4" w:themeFill="accent6" w:themeFillTint="66"/>
          </w:tcPr>
          <w:p w:rsidR="00193905" w:rsidRDefault="00193905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193905" w:rsidRPr="002069CA" w:rsidRDefault="00193905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193905" w:rsidRDefault="00193905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193905" w:rsidRPr="002069CA" w:rsidRDefault="00193905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905" w:rsidRPr="00BC039B" w:rsidTr="00D149B3">
        <w:tc>
          <w:tcPr>
            <w:tcW w:w="3301" w:type="dxa"/>
            <w:shd w:val="clear" w:color="auto" w:fill="EEECE1" w:themeFill="background2"/>
          </w:tcPr>
          <w:p w:rsidR="00A8234E" w:rsidRDefault="00193905" w:rsidP="00A8234E">
            <w:pPr>
              <w:tabs>
                <w:tab w:val="left" w:pos="18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Prestatorul deţine şi aplică </w:t>
            </w:r>
            <w:r w:rsidR="00A8234E"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 procedură de examinare şi soluţionare a reclamaţiilor</w:t>
            </w:r>
            <w:r w:rsidR="00A8234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:rsidR="00A8234E" w:rsidRDefault="00A8234E" w:rsidP="00A8234E">
            <w:pPr>
              <w:tabs>
                <w:tab w:val="left" w:pos="18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A8234E" w:rsidRDefault="00A8234E" w:rsidP="00193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A8234E" w:rsidRDefault="00A8234E" w:rsidP="00193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A8234E" w:rsidRDefault="00A8234E" w:rsidP="00193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A8234E" w:rsidRDefault="00A8234E" w:rsidP="00193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A8234E" w:rsidRDefault="00A8234E" w:rsidP="001939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193905" w:rsidRPr="00A8234E" w:rsidRDefault="00193905" w:rsidP="00193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193905" w:rsidRPr="00A8234E" w:rsidRDefault="00193905" w:rsidP="00193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Reclamațiile sunt examinate în termen, complex în condițiile legislației.</w:t>
            </w:r>
          </w:p>
          <w:p w:rsidR="00193905" w:rsidRPr="00A8234E" w:rsidRDefault="00193905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93905" w:rsidRPr="00A8234E" w:rsidRDefault="00193905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193905" w:rsidRPr="00A8234E" w:rsidRDefault="00193905" w:rsidP="00B06E2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Personalul serviciului cunoaște și aplică </w:t>
            </w:r>
            <w:r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procedura de </w:t>
            </w:r>
            <w:r w:rsidR="00A8234E" w:rsidRPr="00A82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recepționare, înregistrare,</w:t>
            </w:r>
            <w:r w:rsidR="00A8234E" w:rsidRPr="00A8234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examinare şi soluţionare a reclamaţiilor.</w:t>
            </w:r>
          </w:p>
          <w:p w:rsidR="00193905" w:rsidRPr="00A8234E" w:rsidRDefault="00193905" w:rsidP="00B06E2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Beneficiarii </w:t>
            </w:r>
            <w:proofErr w:type="spellStart"/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sînt</w:t>
            </w:r>
            <w:proofErr w:type="spellEnd"/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informați despre procedura de depunere și </w:t>
            </w: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examinare a reclamațiilor </w:t>
            </w:r>
            <w:r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într-o formă accesibilă</w:t>
            </w: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193905" w:rsidRPr="00A8234E" w:rsidRDefault="00193905" w:rsidP="00B06E2D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Numărul reclamațiilor </w:t>
            </w:r>
            <w:r w:rsidR="00A823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înregistrate</w:t>
            </w: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este în scădere.</w:t>
            </w:r>
          </w:p>
          <w:p w:rsidR="00193905" w:rsidRPr="00A8234E" w:rsidRDefault="00193905" w:rsidP="00B06E2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Prestatorul efectuează analiza conținutului reclamațiilor și după caz întreprinde măsuri pentru înlăturarea problemelor sistemice</w:t>
            </w:r>
            <w:r w:rsidRPr="00A8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Pr="00A8234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3A04A3" w:rsidRDefault="003A04A3" w:rsidP="00083755">
      <w:pPr>
        <w:rPr>
          <w:rFonts w:ascii="Times New Roman" w:hAnsi="Times New Roman" w:cs="Times New Roman"/>
          <w:sz w:val="24"/>
          <w:szCs w:val="24"/>
        </w:rPr>
      </w:pPr>
    </w:p>
    <w:p w:rsidR="003A04A3" w:rsidRPr="003A04A3" w:rsidRDefault="00B06E2D" w:rsidP="003A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Capitolul 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br/>
        <w:t>RESURSE UMANE</w:t>
      </w:r>
    </w:p>
    <w:p w:rsidR="00E30819" w:rsidRPr="00110CD6" w:rsidRDefault="00E30819" w:rsidP="00E30819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>Standardul nr. 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3A04A3" w:rsidRPr="003A0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Angajarea personalului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E30819" w:rsidRPr="002069CA" w:rsidTr="00D149B3">
        <w:tc>
          <w:tcPr>
            <w:tcW w:w="3301" w:type="dxa"/>
            <w:shd w:val="clear" w:color="auto" w:fill="FBD4B4" w:themeFill="accent6" w:themeFillTint="66"/>
          </w:tcPr>
          <w:p w:rsidR="00E30819" w:rsidRDefault="00E30819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E30819" w:rsidRPr="002069CA" w:rsidRDefault="00E30819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E30819" w:rsidRDefault="00E30819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E30819" w:rsidRPr="002069CA" w:rsidRDefault="00E30819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819" w:rsidRPr="00BC039B" w:rsidTr="00D149B3">
        <w:tc>
          <w:tcPr>
            <w:tcW w:w="3301" w:type="dxa"/>
            <w:shd w:val="clear" w:color="auto" w:fill="EEECE1" w:themeFill="background2"/>
          </w:tcPr>
          <w:p w:rsidR="003A04A3" w:rsidRPr="003A04A3" w:rsidRDefault="003A04A3" w:rsidP="003A0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Serviciul dispune </w:t>
            </w:r>
            <w:r w:rsidRPr="003A04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personal suficient și adecvat pentru realizarea activității sale.</w:t>
            </w:r>
          </w:p>
          <w:p w:rsidR="00E30819" w:rsidRPr="003A04A3" w:rsidRDefault="00E30819" w:rsidP="00D14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E30819" w:rsidRPr="003A04A3" w:rsidRDefault="00E30819" w:rsidP="00D14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E30819" w:rsidRPr="003A04A3" w:rsidRDefault="00E30819" w:rsidP="00D14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  <w:p w:rsidR="00E30819" w:rsidRPr="003A04A3" w:rsidRDefault="00E30819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3A04A3" w:rsidRPr="003A04A3" w:rsidRDefault="003A04A3" w:rsidP="003A0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A04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și calificarea personalului corespunde </w:t>
            </w:r>
          </w:p>
          <w:p w:rsidR="00E30819" w:rsidRPr="003A04A3" w:rsidRDefault="003A04A3" w:rsidP="003A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cerinţelor pentru desfăşurarea eficientă a procesului de prestare a servici</w:t>
            </w:r>
            <w:r w:rsidRPr="003A04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ilor</w:t>
            </w:r>
            <w:r w:rsidRPr="003A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3780" w:type="dxa"/>
            <w:shd w:val="clear" w:color="auto" w:fill="EEECE1" w:themeFill="background2"/>
          </w:tcPr>
          <w:p w:rsidR="003A04A3" w:rsidRPr="003A04A3" w:rsidRDefault="00E30819" w:rsidP="00B06E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04A3"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Prestatorul dispune de criterii de recrutare a personalului.</w:t>
            </w:r>
          </w:p>
          <w:p w:rsidR="003A04A3" w:rsidRPr="003A04A3" w:rsidRDefault="003A04A3" w:rsidP="00B06E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Fiecare angajat își desfășoară activitatea conform fișei postului.</w:t>
            </w:r>
          </w:p>
          <w:p w:rsidR="003A04A3" w:rsidRPr="003A04A3" w:rsidRDefault="003A04A3" w:rsidP="00B06E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Managerul serviciului are studii superioare în domeniul asistenței sociale, psihologiei, pedagogiei, dreptului, medicinii.</w:t>
            </w:r>
          </w:p>
          <w:p w:rsidR="003A04A3" w:rsidRPr="003A04A3" w:rsidRDefault="003A04A3" w:rsidP="00B06E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Prestatorul stabileşte şi revizuieşte periodic numărul personalului în corespundere cu dinamica necesităților beneficiarilor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:rsidR="003A04A3" w:rsidRPr="003A04A3" w:rsidRDefault="003A04A3" w:rsidP="00B06E2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Personalul serviciului deține abilități de comunicare, manifestă toleranță și disponibilitate de suport reciproc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contextul respectării drepturilor omului</w:t>
            </w:r>
            <w:r w:rsidRPr="003A04A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E30819" w:rsidRPr="003A04A3" w:rsidRDefault="00E30819" w:rsidP="003A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83755" w:rsidRDefault="00083755" w:rsidP="00D72532">
      <w:pPr>
        <w:rPr>
          <w:rFonts w:ascii="Times New Roman" w:hAnsi="Times New Roman" w:cs="Times New Roman"/>
          <w:sz w:val="24"/>
          <w:szCs w:val="24"/>
        </w:rPr>
      </w:pPr>
    </w:p>
    <w:p w:rsidR="00444410" w:rsidRPr="00110CD6" w:rsidRDefault="00444410" w:rsidP="0044441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>Standardul nr. 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Pr="0044441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Formarea personalului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444410" w:rsidRPr="002069CA" w:rsidTr="00D149B3">
        <w:tc>
          <w:tcPr>
            <w:tcW w:w="3301" w:type="dxa"/>
            <w:shd w:val="clear" w:color="auto" w:fill="FBD4B4" w:themeFill="accent6" w:themeFillTint="66"/>
          </w:tcPr>
          <w:p w:rsidR="00444410" w:rsidRDefault="00444410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444410" w:rsidRPr="002069CA" w:rsidRDefault="00444410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444410" w:rsidRDefault="00444410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444410" w:rsidRPr="002069CA" w:rsidRDefault="00444410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410" w:rsidRPr="00BC039B" w:rsidTr="00D149B3">
        <w:tc>
          <w:tcPr>
            <w:tcW w:w="3301" w:type="dxa"/>
            <w:shd w:val="clear" w:color="auto" w:fill="EEECE1" w:themeFill="background2"/>
          </w:tcPr>
          <w:p w:rsidR="002413DC" w:rsidRPr="002413DC" w:rsidRDefault="002413DC" w:rsidP="00241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Prestatorul de serviciu asigură formarea inițială și continuă a personalului serviciului</w:t>
            </w:r>
          </w:p>
          <w:p w:rsidR="00444410" w:rsidRPr="002413DC" w:rsidRDefault="00444410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9" w:type="dxa"/>
            <w:shd w:val="clear" w:color="auto" w:fill="EEECE1" w:themeFill="background2"/>
          </w:tcPr>
          <w:p w:rsidR="002413DC" w:rsidRPr="002413DC" w:rsidRDefault="002413DC" w:rsidP="00241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Formarea personalului serviciului contribuie la prestarea calitativă a servici</w:t>
            </w:r>
            <w:r w:rsidRPr="002413D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ilor</w:t>
            </w:r>
            <w:r w:rsidRPr="002413D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444410" w:rsidRPr="002413DC" w:rsidRDefault="00444410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413DC" w:rsidRPr="002413DC" w:rsidRDefault="002413DC" w:rsidP="002413D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2413DC" w:rsidRDefault="002413DC" w:rsidP="00B06E2D">
            <w:pPr>
              <w:pStyle w:val="ListParagraph"/>
              <w:numPr>
                <w:ilvl w:val="0"/>
                <w:numId w:val="17"/>
              </w:numPr>
              <w:ind w:left="342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hAnsi="Times New Roman"/>
                <w:sz w:val="24"/>
                <w:szCs w:val="24"/>
                <w:lang w:val="ro-RO"/>
              </w:rPr>
              <w:t>Prestatorul serviciului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deține și aplică procedura de identificare a necesităților de formare a personalului.</w:t>
            </w:r>
          </w:p>
          <w:p w:rsidR="002413DC" w:rsidRDefault="002413DC" w:rsidP="00B06E2D">
            <w:pPr>
              <w:pStyle w:val="ListParagraph"/>
              <w:numPr>
                <w:ilvl w:val="0"/>
                <w:numId w:val="17"/>
              </w:numPr>
              <w:ind w:left="342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hAnsi="Times New Roman"/>
                <w:sz w:val="24"/>
                <w:szCs w:val="24"/>
                <w:lang w:val="ro-RO"/>
              </w:rPr>
              <w:t>Prestatorul serviciului are un Plan de formare continuă a personalului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serviciului</w:t>
            </w:r>
            <w:r w:rsidRPr="002413D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2413DC" w:rsidRPr="002413DC" w:rsidRDefault="002413DC" w:rsidP="00B06E2D">
            <w:pPr>
              <w:pStyle w:val="ListParagraph"/>
              <w:numPr>
                <w:ilvl w:val="0"/>
                <w:numId w:val="17"/>
              </w:numPr>
              <w:ind w:left="342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Personalul serviciului participă anual la cursuri de formare profesională continuă cu durata de minim 20 de ore.</w:t>
            </w:r>
          </w:p>
          <w:p w:rsidR="00444410" w:rsidRPr="002413DC" w:rsidRDefault="002413DC" w:rsidP="00B06E2D">
            <w:pPr>
              <w:pStyle w:val="ListParagraph"/>
              <w:numPr>
                <w:ilvl w:val="0"/>
                <w:numId w:val="17"/>
              </w:numPr>
              <w:ind w:left="342" w:hanging="9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413DC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Prestatorul serviciului anual planifică mijloace financiare pentru cursurile de formare.</w:t>
            </w:r>
          </w:p>
        </w:tc>
      </w:tr>
    </w:tbl>
    <w:p w:rsidR="00B95002" w:rsidRDefault="00B95002" w:rsidP="00D72532">
      <w:pPr>
        <w:rPr>
          <w:rFonts w:ascii="Times New Roman" w:hAnsi="Times New Roman" w:cs="Times New Roman"/>
          <w:sz w:val="24"/>
          <w:szCs w:val="24"/>
        </w:rPr>
      </w:pPr>
    </w:p>
    <w:p w:rsidR="004F2F50" w:rsidRPr="00110CD6" w:rsidRDefault="004F2F50" w:rsidP="004F2F50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4E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Standardul nr. </w:t>
      </w:r>
      <w:r w:rsidRPr="00B95002">
        <w:rPr>
          <w:rFonts w:ascii="Times New Roman" w:hAnsi="Times New Roman" w:cs="Times New Roman"/>
          <w:b/>
          <w:sz w:val="28"/>
          <w:szCs w:val="28"/>
          <w:lang w:val="ro-RO"/>
        </w:rPr>
        <w:t xml:space="preserve">17 – </w:t>
      </w:r>
      <w:r w:rsidR="00B95002" w:rsidRPr="00B95002">
        <w:rPr>
          <w:rFonts w:ascii="Times New Roman" w:hAnsi="Times New Roman" w:cs="Times New Roman"/>
          <w:b/>
          <w:sz w:val="28"/>
          <w:szCs w:val="28"/>
          <w:lang w:val="ro-RO"/>
        </w:rPr>
        <w:t>Abordarea strategică</w:t>
      </w:r>
    </w:p>
    <w:tbl>
      <w:tblPr>
        <w:tblStyle w:val="TableGrid"/>
        <w:tblW w:w="0" w:type="auto"/>
        <w:tblInd w:w="-252" w:type="dxa"/>
        <w:tblLook w:val="04A0"/>
      </w:tblPr>
      <w:tblGrid>
        <w:gridCol w:w="3301"/>
        <w:gridCol w:w="2729"/>
        <w:gridCol w:w="3780"/>
      </w:tblGrid>
      <w:tr w:rsidR="00B95002" w:rsidRPr="002069CA" w:rsidTr="00D149B3">
        <w:tc>
          <w:tcPr>
            <w:tcW w:w="3301" w:type="dxa"/>
            <w:shd w:val="clear" w:color="auto" w:fill="FBD4B4" w:themeFill="accent6" w:themeFillTint="66"/>
          </w:tcPr>
          <w:p w:rsidR="00B95002" w:rsidRDefault="00B95002" w:rsidP="00D14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Standard</w:t>
            </w:r>
          </w:p>
        </w:tc>
        <w:tc>
          <w:tcPr>
            <w:tcW w:w="2729" w:type="dxa"/>
            <w:shd w:val="clear" w:color="auto" w:fill="FBD4B4" w:themeFill="accent6" w:themeFillTint="66"/>
          </w:tcPr>
          <w:p w:rsidR="00B95002" w:rsidRPr="002069CA" w:rsidRDefault="00B9500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Rezultat</w:t>
            </w:r>
            <w:proofErr w:type="spellEnd"/>
          </w:p>
        </w:tc>
        <w:tc>
          <w:tcPr>
            <w:tcW w:w="3780" w:type="dxa"/>
            <w:shd w:val="clear" w:color="auto" w:fill="FBD4B4" w:themeFill="accent6" w:themeFillTint="66"/>
          </w:tcPr>
          <w:p w:rsidR="00B95002" w:rsidRDefault="00B9500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Indicatori</w:t>
            </w:r>
            <w:proofErr w:type="spellEnd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2069CA">
              <w:rPr>
                <w:rFonts w:ascii="Times New Roman" w:hAnsi="Times New Roman" w:cs="Times New Roman"/>
                <w:b/>
                <w:sz w:val="28"/>
                <w:szCs w:val="28"/>
              </w:rPr>
              <w:t>realizare</w:t>
            </w:r>
            <w:proofErr w:type="spellEnd"/>
          </w:p>
          <w:p w:rsidR="00B95002" w:rsidRPr="002069CA" w:rsidRDefault="00B95002" w:rsidP="00D14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002" w:rsidRPr="0077094B" w:rsidTr="00D149B3">
        <w:tc>
          <w:tcPr>
            <w:tcW w:w="3301" w:type="dxa"/>
            <w:shd w:val="clear" w:color="auto" w:fill="EEECE1" w:themeFill="background2"/>
          </w:tcPr>
          <w:p w:rsidR="00B95002" w:rsidRPr="0077094B" w:rsidRDefault="00B95002" w:rsidP="00024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Prestatorul </w:t>
            </w:r>
            <w:r w:rsidR="006B76DC" w:rsidRPr="0077094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definește priorități </w:t>
            </w:r>
            <w:r w:rsidRPr="0077094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dezvoltarea serviciului în </w:t>
            </w:r>
            <w:r w:rsidR="006B76DC"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conformitate cu scopul și obiectivele serviciului.</w:t>
            </w:r>
            <w:r w:rsidRPr="0077094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B76DC" w:rsidRPr="0077094B" w:rsidRDefault="006B76DC" w:rsidP="006B76DC">
            <w:pPr>
              <w:pStyle w:val="NormalWeb"/>
              <w:spacing w:line="200" w:lineRule="atLeast"/>
            </w:pPr>
          </w:p>
        </w:tc>
        <w:tc>
          <w:tcPr>
            <w:tcW w:w="2729" w:type="dxa"/>
            <w:shd w:val="clear" w:color="auto" w:fill="EEECE1" w:themeFill="background2"/>
          </w:tcPr>
          <w:p w:rsidR="00B95002" w:rsidRPr="0077094B" w:rsidRDefault="00B95002" w:rsidP="00D14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Conținutul serviciului corespunde necesităților beneficiarilor.</w:t>
            </w:r>
          </w:p>
          <w:p w:rsidR="00B95002" w:rsidRPr="0077094B" w:rsidRDefault="00B95002" w:rsidP="00D149B3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shd w:val="clear" w:color="auto" w:fill="EEECE1" w:themeFill="background2"/>
          </w:tcPr>
          <w:p w:rsidR="00B95002" w:rsidRPr="0077094B" w:rsidRDefault="00C90390" w:rsidP="00B06E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Prestatorul </w:t>
            </w:r>
            <w:r w:rsidR="00B95002" w:rsidRPr="007709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elaborează Programe de dezvoltare </w:t>
            </w:r>
            <w:r w:rsidR="00B95002" w:rsidRPr="0077094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a </w:t>
            </w:r>
            <w:r w:rsidRPr="0077094B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serviciului</w:t>
            </w:r>
            <w:r w:rsidR="00B95002" w:rsidRPr="007709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baza:</w:t>
            </w:r>
          </w:p>
          <w:p w:rsidR="00B95002" w:rsidRPr="0077094B" w:rsidRDefault="00B95002" w:rsidP="00B95002">
            <w:pPr>
              <w:ind w:left="708" w:firstLine="1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analizei necesităților și profilului beneficiarilor;</w:t>
            </w:r>
          </w:p>
          <w:p w:rsidR="00B95002" w:rsidRPr="0077094B" w:rsidRDefault="00B95002" w:rsidP="00B95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ab/>
            </w: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cadrul normativ;</w:t>
            </w:r>
          </w:p>
          <w:p w:rsidR="00B95002" w:rsidRPr="0077094B" w:rsidRDefault="00B95002" w:rsidP="00B95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ab/>
              <w:t>-  dezvoltării cadrului instituțional și metodologic.</w:t>
            </w:r>
          </w:p>
          <w:p w:rsidR="00B95002" w:rsidRPr="0077094B" w:rsidRDefault="00B95002" w:rsidP="00B95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b)  </w:t>
            </w:r>
            <w:r w:rsidR="0077094B"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Prestatorul </w:t>
            </w: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are aprobate Planuri anuale de activitate</w:t>
            </w:r>
            <w:r w:rsid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indicatori de realizare</w:t>
            </w: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corelate cu Programul de </w:t>
            </w:r>
            <w:r w:rsidRPr="0077094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dezvoltare a </w:t>
            </w:r>
            <w:r w:rsidR="0077094B" w:rsidRPr="0077094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serviciului</w:t>
            </w:r>
            <w:r w:rsidRPr="0077094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  <w:p w:rsidR="0077094B" w:rsidRPr="0077094B" w:rsidRDefault="00B95002" w:rsidP="0077094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c) </w:t>
            </w:r>
            <w:r w:rsidR="0077094B" w:rsidRPr="0077094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Prestatorul evaluează impactul  serviciilor prestate conform indicatorilor calitativi și cantitativi de performanță a Serviciului.</w:t>
            </w:r>
          </w:p>
          <w:p w:rsidR="00B95002" w:rsidRPr="0077094B" w:rsidRDefault="00B95002" w:rsidP="00B95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F2F50" w:rsidRPr="0077094B" w:rsidRDefault="004F2F50" w:rsidP="00D7253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4F2F50" w:rsidRPr="0077094B" w:rsidSect="00CE41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61F"/>
    <w:multiLevelType w:val="hybridMultilevel"/>
    <w:tmpl w:val="F2B4723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D0445"/>
    <w:multiLevelType w:val="hybridMultilevel"/>
    <w:tmpl w:val="04440C46"/>
    <w:lvl w:ilvl="0" w:tplc="041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63FC5"/>
    <w:multiLevelType w:val="hybridMultilevel"/>
    <w:tmpl w:val="679081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1710F"/>
    <w:multiLevelType w:val="hybridMultilevel"/>
    <w:tmpl w:val="1D104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6099"/>
    <w:multiLevelType w:val="hybridMultilevel"/>
    <w:tmpl w:val="2F14828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6C74DE"/>
    <w:multiLevelType w:val="hybridMultilevel"/>
    <w:tmpl w:val="6106B0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B12F1"/>
    <w:multiLevelType w:val="hybridMultilevel"/>
    <w:tmpl w:val="EAB4A1CA"/>
    <w:lvl w:ilvl="0" w:tplc="71F41AA0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532D31"/>
    <w:multiLevelType w:val="hybridMultilevel"/>
    <w:tmpl w:val="E98E9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53AD4"/>
    <w:multiLevelType w:val="hybridMultilevel"/>
    <w:tmpl w:val="4E22E4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0D039B"/>
    <w:multiLevelType w:val="hybridMultilevel"/>
    <w:tmpl w:val="D1901EF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8749B"/>
    <w:multiLevelType w:val="hybridMultilevel"/>
    <w:tmpl w:val="99000EF2"/>
    <w:lvl w:ilvl="0" w:tplc="3EA46672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108E2"/>
    <w:multiLevelType w:val="hybridMultilevel"/>
    <w:tmpl w:val="E8ACB18C"/>
    <w:lvl w:ilvl="0" w:tplc="D854CAC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47337"/>
    <w:multiLevelType w:val="hybridMultilevel"/>
    <w:tmpl w:val="9F946CDC"/>
    <w:lvl w:ilvl="0" w:tplc="FD72C8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C164CCE"/>
    <w:multiLevelType w:val="hybridMultilevel"/>
    <w:tmpl w:val="5322D2D6"/>
    <w:lvl w:ilvl="0" w:tplc="383A6E14">
      <w:start w:val="1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CF94E11"/>
    <w:multiLevelType w:val="hybridMultilevel"/>
    <w:tmpl w:val="6192A5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C3F4D"/>
    <w:multiLevelType w:val="hybridMultilevel"/>
    <w:tmpl w:val="5B24E3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11374"/>
    <w:multiLevelType w:val="hybridMultilevel"/>
    <w:tmpl w:val="F86A8D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C6A25"/>
    <w:multiLevelType w:val="hybridMultilevel"/>
    <w:tmpl w:val="9F2CD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7"/>
  </w:num>
  <w:num w:numId="11">
    <w:abstractNumId w:val="2"/>
  </w:num>
  <w:num w:numId="12">
    <w:abstractNumId w:val="12"/>
  </w:num>
  <w:num w:numId="13">
    <w:abstractNumId w:val="16"/>
  </w:num>
  <w:num w:numId="14">
    <w:abstractNumId w:val="9"/>
  </w:num>
  <w:num w:numId="15">
    <w:abstractNumId w:val="10"/>
  </w:num>
  <w:num w:numId="16">
    <w:abstractNumId w:val="0"/>
  </w:num>
  <w:num w:numId="17">
    <w:abstractNumId w:val="4"/>
  </w:num>
  <w:num w:numId="18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DA1BC8"/>
    <w:rsid w:val="000242E1"/>
    <w:rsid w:val="000332B2"/>
    <w:rsid w:val="000555B2"/>
    <w:rsid w:val="00064CED"/>
    <w:rsid w:val="00083755"/>
    <w:rsid w:val="000A218E"/>
    <w:rsid w:val="000C7A37"/>
    <w:rsid w:val="000D4740"/>
    <w:rsid w:val="000D6693"/>
    <w:rsid w:val="00110CD6"/>
    <w:rsid w:val="00161558"/>
    <w:rsid w:val="0019108D"/>
    <w:rsid w:val="00193905"/>
    <w:rsid w:val="001A09BC"/>
    <w:rsid w:val="001C3C60"/>
    <w:rsid w:val="002069CA"/>
    <w:rsid w:val="002413DC"/>
    <w:rsid w:val="00244663"/>
    <w:rsid w:val="00296180"/>
    <w:rsid w:val="002B0C02"/>
    <w:rsid w:val="002E1FFD"/>
    <w:rsid w:val="00381FB4"/>
    <w:rsid w:val="00390651"/>
    <w:rsid w:val="003A04A3"/>
    <w:rsid w:val="003E453F"/>
    <w:rsid w:val="00405893"/>
    <w:rsid w:val="00417D8D"/>
    <w:rsid w:val="00444410"/>
    <w:rsid w:val="0046369A"/>
    <w:rsid w:val="00474E81"/>
    <w:rsid w:val="004F1783"/>
    <w:rsid w:val="004F2F50"/>
    <w:rsid w:val="005A38FC"/>
    <w:rsid w:val="005B7B29"/>
    <w:rsid w:val="005C4354"/>
    <w:rsid w:val="005F53B2"/>
    <w:rsid w:val="006B76DC"/>
    <w:rsid w:val="006F0A90"/>
    <w:rsid w:val="007078E3"/>
    <w:rsid w:val="0077094B"/>
    <w:rsid w:val="008A173F"/>
    <w:rsid w:val="008B0475"/>
    <w:rsid w:val="009127DA"/>
    <w:rsid w:val="00931A2D"/>
    <w:rsid w:val="00932E49"/>
    <w:rsid w:val="00A35CC8"/>
    <w:rsid w:val="00A8234E"/>
    <w:rsid w:val="00AC18F5"/>
    <w:rsid w:val="00AC31AE"/>
    <w:rsid w:val="00AD3122"/>
    <w:rsid w:val="00B06E2D"/>
    <w:rsid w:val="00B230DB"/>
    <w:rsid w:val="00B37EC8"/>
    <w:rsid w:val="00B564A8"/>
    <w:rsid w:val="00B57779"/>
    <w:rsid w:val="00B6343C"/>
    <w:rsid w:val="00B87B02"/>
    <w:rsid w:val="00B95002"/>
    <w:rsid w:val="00BC039B"/>
    <w:rsid w:val="00C06D78"/>
    <w:rsid w:val="00C10E64"/>
    <w:rsid w:val="00C24882"/>
    <w:rsid w:val="00C24C4D"/>
    <w:rsid w:val="00C90390"/>
    <w:rsid w:val="00C94F71"/>
    <w:rsid w:val="00CB20BB"/>
    <w:rsid w:val="00CC7DDD"/>
    <w:rsid w:val="00CE411D"/>
    <w:rsid w:val="00D035F5"/>
    <w:rsid w:val="00D72532"/>
    <w:rsid w:val="00DA1BC8"/>
    <w:rsid w:val="00DA22C4"/>
    <w:rsid w:val="00DB2070"/>
    <w:rsid w:val="00DC6775"/>
    <w:rsid w:val="00DD554D"/>
    <w:rsid w:val="00E30819"/>
    <w:rsid w:val="00E3228D"/>
    <w:rsid w:val="00E36784"/>
    <w:rsid w:val="00E43083"/>
    <w:rsid w:val="00E71D34"/>
    <w:rsid w:val="00E71E7A"/>
    <w:rsid w:val="00EA0DD2"/>
    <w:rsid w:val="00F14E0A"/>
    <w:rsid w:val="00F373C2"/>
    <w:rsid w:val="00FC0472"/>
    <w:rsid w:val="00FD371A"/>
    <w:rsid w:val="00F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C6775"/>
    <w:pPr>
      <w:ind w:left="720"/>
      <w:contextualSpacing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A35CC8"/>
    <w:rPr>
      <w:b/>
      <w:bCs/>
    </w:rPr>
  </w:style>
  <w:style w:type="character" w:customStyle="1" w:styleId="docheader">
    <w:name w:val="doc_header"/>
    <w:basedOn w:val="DefaultParagraphFont"/>
    <w:rsid w:val="00A35CC8"/>
  </w:style>
  <w:style w:type="character" w:customStyle="1" w:styleId="docbody1">
    <w:name w:val="doc_body1"/>
    <w:basedOn w:val="DefaultParagraphFont"/>
    <w:rsid w:val="002B0C02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">
    <w:name w:val="Знак Знак Char"/>
    <w:basedOn w:val="Normal"/>
    <w:rsid w:val="0040589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CharChar">
    <w:name w:val="Знак Знак Char Char Знак Знак"/>
    <w:basedOn w:val="Normal"/>
    <w:rsid w:val="0040589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6F0A90"/>
  </w:style>
  <w:style w:type="paragraph" w:styleId="NormalWeb">
    <w:name w:val="Normal (Web)"/>
    <w:basedOn w:val="Normal"/>
    <w:uiPriority w:val="99"/>
    <w:semiHidden/>
    <w:unhideWhenUsed/>
    <w:rsid w:val="006B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92B0-E43F-49EE-ABCD-54976C6C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MMPSF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2013-06-15T06:53:00Z</dcterms:created>
  <dcterms:modified xsi:type="dcterms:W3CDTF">2013-06-16T10:09:00Z</dcterms:modified>
</cp:coreProperties>
</file>